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Supplemental Re-evaluation</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US 322 05.78 Signals PID 97322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Ann Schweitzer</w:t>
      </w:r>
    </w:p>
    <w:p w:rsidR="00EC0BFB" w:rsidRPr="008201BF" w:rsidP="008201BF">
      <w:pPr>
        <w:jc w:val="center"/>
        <w:rPr>
          <w:sz w:val="24"/>
        </w:rPr>
      </w:pPr>
      <w:r w:rsidRPr="008201BF">
        <w:rPr>
          <w:sz w:val="24"/>
        </w:rPr>
        <w:t xml:space="preserve"> </w:t>
      </w:r>
      <w:r w:rsidR="00F64703">
        <w:rPr>
          <w:sz w:val="24"/>
        </w:rPr>
        <w:t xml:space="preserve"> GPD Group</w:t>
      </w:r>
    </w:p>
    <w:p w:rsidR="008201BF" w:rsidRPr="008201BF" w:rsidP="008201BF">
      <w:pPr>
        <w:jc w:val="center"/>
        <w:rPr>
          <w:sz w:val="24"/>
        </w:rPr>
      </w:pPr>
    </w:p>
    <w:p w:rsidR="008201BF" w:rsidRPr="008201BF" w:rsidP="008201BF">
      <w:pPr>
        <w:jc w:val="center"/>
        <w:rPr>
          <w:sz w:val="24"/>
        </w:rPr>
      </w:pPr>
      <w:r>
        <w:rPr>
          <w:sz w:val="24"/>
        </w:rPr>
        <w:t>Phone:  614-859-1630</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97322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Cleveland Heights,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and the City of Cleveland Heights' propose the reconstruction of the traffic signals and curb ramps within the City of Cleveland Heights, Cuyahoga County, Ohio. The project is proposed along Mayfield Road (US-322) from Kenilworth Road to Warrensville Center Road.  Due to the age of the installation, the interconnect system between the signals is no longer operational.  The City performed a Safety Study and secured funding to replace the signals along the Mayfield Road Corridor.  In addition to the signal reconstruction, all curb ramps at signalized intersections will be updated to meet current Americans with Disabilities Act (ADA) compliance requirements.  Finally, pedestrian crossing facilities will be upgraded.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Minor amounts of permanent right-of-way acquisition will be required where the proposed work extends beyond the existing right-of-way.  In some areas, the existing "public" sidewalks are on property that is not technically covered by ODOT with a highway easement or warranty deed; however, these areas have historically been considered to be open access areas and do not necessitate addressing the property right issues associated with their public use.  Therefore, work being performed on these open access areas does not require a right-of-way acquisition.  There will be no residential or non-residential displacements as part of the proposed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 October 19, 2015, notification letters were sent to property owners and tenants located adjacent to the proposed project. No comments were received.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an Inter-Office Communication (IOC) memo dated July 6, 2016, ODOT-OES identified four (4) resources adjacent to the project intersections are listed on or previously determined eligible for the NRHP.  It was determined that the project will not affect any historic features of the adjacent resources, and there will be no alterations the characteristics of the resources that qualify them for inclusion on the NRHP.  Work will not require the acquisition of new permanent right-of-way within any historic district or resource.  In consideration of the effect of the project, the work does not meet the definition of "effect" as described in 36 CFR 800.16(i) in regard to the cope of project within historic resources.  ODOT-OES concluded that "no further cultural resource investigation are required". In accordance with Stipulation 4(B) of the Section 106 Programmatic Agreement approved on November 30, 2011 (Agreement No. 16734) and in compliance with 36 CFR Section 800.4 (d) (1), ODOT-OES has determined that "no historic properties affected" is the appropriate finding for the proposed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In addition to the resources listed on or previously determined to be eligible for the NRHP, Cumberland Park, located adjacent to the project at 1740 Cumberland Road, and Cleveland Heights Community Center, located adjacent to the project at 1 Monticello Boulevard, are recognized Section 4(f) properties.  However, based on the proposed scope of work, no permanent incorporation or temporary occupancy of land from the park will occur. No additional coordination is required in accordance with ODOT-OES Standard Operating Procedures and 23 CFR 774.</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 floodplain, jurisdictional waters of the U.S., isolated wetlands, state or federally listed species including suitable habitat and federally designated critical habitat, unionid mussels, or unique, rare, or high quality natural communities were identified within the project area.  Additionally, no tree clearing is planned for the proposed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 A copy of the Right-of-way Control Certification on Enhancement Projects IOC is provided in the Project File under General/Project Description.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 Copies of the notification letter and mailing list are provided in the Project File under Public Involvement/Project Description.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 A copy of the July 6, 2016 IOC from ODOT-OES is provided in the Project File under Cultural Resources/Coordination.</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2016stipID0711FDCO; 2016MODID0285FDPE; 2016stipID0711FDRW</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(27) Highway safety or traffic operations improvement projects, including the installation of ramp metering control devices and lighting, if the project meets the constraints in paragraph (e) of this section. </w:t>
            </w:r>
            <w:r>
              <w:rPr>
                <w:rStyle w:val="DefaultParagraphFont"/>
                <w:b/>
                <w:i/>
                <w:sz w:val="24"/>
                <w:szCs w:val="24"/>
                <w:lang w:val="en-US" w:eastAsia="en-US" w:bidi="ar-SA"/>
              </w:rPr>
              <w:t>Examples include: Lane reduction ("road diet") changes provided traffic analysis is completed; Railroad projects that close at-grade crossings to improve safety or traffic operations.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Impacts and/or Access Restrictions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07/06/2016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12/23/2016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Indent0"/>
        <w:keepNext/>
        <w:rPr>
          <w:rStyle w:val="DefaultParagraphFont"/>
          <w:rFonts w:ascii="Calibri" w:eastAsia="Calibri" w:hAnsi="Calibri" w:cs="Calibri"/>
        </w:rPr>
      </w:pPr>
      <w:r>
        <w:rPr>
          <w:rStyle w:val="DefaultParagraphFont"/>
          <w:rFonts w:ascii="Calibri" w:eastAsia="Calibri" w:hAnsi="Calibri" w:cs="Calibri"/>
        </w:rPr>
        <w:t>2. PCS plan notes will be included in the project plans for: Site G, Hiam Farhat (2785 Mayfield Road); Site J, 2801 Mayfield Cleveland Height (2801 Mayfield Road); Site R, M.S.M Family Investments, Inc. (2879-2887 Mayfield Road); Site 2G, Ultimate Wash II Inc. (3056 Mayfield Road); Site 3W, 3983 Mayfield Cleveland Height (3983 Mayfield Road); Site 3Y, Aurelius Properties LLC (3997 Mayfield Road); Site 4E, Triple R Association LTD LLC (4000 Mayfield Road); and Site 5 (Intersection of Mayfield &amp; Superior Roads).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PCS plan notes will be included in the project plans for: Site G, Hiam Farhat (2785 Mayfield Road); Site J, 2801 Mayfield Cleveland Height (2801 Mayfield Road); Site R, M.S.M Family Investments, Inc. (2879-2887 Mayfield Road); Site 2G, Ultimate Wash II Inc. (3056 Mayfield Road); Site 3W, 3983 Mayfield Cleveland Height (3983 Mayfield Road); Site 3Y, Aurelius Properties LLC (3997 Mayfield Road); Site 4E, Triple R Association LTD LLC (4000 Mayfield Road); and Site 5 (Intersection of Mayfield &amp; Superior Roads).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Ann Schweitzer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GPD Group</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1801 Watermark Drive Suite 375, Columbus OH 43215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614-859-1630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aschweitzer@gpdgroup.com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Grant Stuller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Determination of No Noise Analysis.pdf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NEPA Assignment Language .docx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ROW Certification on Enhancement Project.pdf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Addendum.pdf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Addendum.pdf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Scoping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Resources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Urbanized Areas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Questions.pdf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PONL - Mailing List.xlsx</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Approved Documents</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 2.docx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97322 CUY US 322 05.78 Signals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97322 CUY US 322 05.78 Signals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97322 CUY US 322 05.78 Signals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97322 CUY US 322 05.78 Signals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97322 CUY US 322 05.78 Signals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orm_x0020_Name xmlns="df873bd8-8520-468a-8ecb-74db49e47217">Approved CE 2</Form_x0020_Name>
    <Uploaded_x0020_By xmlns="df873bd8-8520-468a-8ecb-74db49e47217">System Generated</Uploaded_x0020_By>
    <Internal_x0020_Only xmlns="df873bd8-8520-468a-8ecb-74db49e47217">No</Internal_x0020_Only>
    <PID xmlns="df873bd8-8520-468a-8ecb-74db49e47217" xsi:nil="true"/>
    <_DCDateCreated xmlns="http://schemas.microsoft.com/sharepoint/v3/fields" xsi:nil="true"/>
    <Created_x0020_By1 xmlns="df873bd8-8520-468a-8ecb-74db49e47217">System Generated</Created_x0020_By1>
    <Document_x0020_Status xmlns="df873bd8-8520-468a-8ecb-74db49e47217">Final</Document_x0020_Status>
    <FID xmlns="df873bd8-8520-468a-8ecb-74db49e47217">5818</FID>
    <Form_x0020_Type xmlns="df873bd8-8520-468a-8ecb-74db49e47217">Environmental Document</Form_x0020_Type>
    <Part_x0020_of_x0020_CE xmlns="df873bd8-8520-468a-8ecb-74db49e47217">No</Part_x0020_of_x0020_CE>
    <DateCompleted xmlns="http://schemas.microsoft.com/sharepoint/v3">2017-02-03T05:00:00+00:00</DateCompleted>
    <Comment1 xmlns="df873bd8-8520-468a-8ecb-74db49e47217" xsi:nil="true"/>
    <Checked_x0020_Out_x0020_By xmlns="df873bd8-8520-468a-8ecb-74db49e47217" xsi:nil="true"/>
    <Form_x0020_Section xmlns="df873bd8-8520-468a-8ecb-74db49e47217">Approved Documents</Form_x0020_Section>
  </documentManagement>
</p:properties>
</file>

<file path=customXml/itemProps1.xml><?xml version="1.0" encoding="utf-8"?>
<ds:datastoreItem xmlns:ds="http://schemas.openxmlformats.org/officeDocument/2006/customXml" ds:itemID="{38D73761-A1CB-438A-9B55-9699962D68C2}"/>
</file>

<file path=customXml/itemProps2.xml><?xml version="1.0" encoding="utf-8"?>
<ds:datastoreItem xmlns:ds="http://schemas.openxmlformats.org/officeDocument/2006/customXml" ds:itemID="{0775F853-9229-40D4-BCD5-9E24BBE9BBA3}"/>
</file>

<file path=customXml/itemProps3.xml><?xml version="1.0" encoding="utf-8"?>
<ds:datastoreItem xmlns:ds="http://schemas.openxmlformats.org/officeDocument/2006/customXml" ds:itemID="{25C67DC5-A2E6-4CC7-A51D-F62BC2651D6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