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US 20 0.00 Resurf PID 92127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Re-Evaluation</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92127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located within Richfield Township, Lucas County, Ohio. The proposed work includes the resurfacing of US-20 from the Fulton-Lucas County Line to King Road. Storm sewers that are parallel to US-20 will be repaired or replaced. Bridge deck and culvert replacements will occur near Washburn Road. Turn lanes at Crissey and Herr Roads are also proposed. Additional right of way is needed at these turn lane locations.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02/13/2015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Access to adjacent properties will be maintained during construction by the contractor and ODOT.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project engineer a minimum of 18 days prior to beginning work, any major disruptive, time delaying traffic control changes, or detours during construction. Upon receipt of notice from the contractor, ODOT will notify affected agencies including media outlets, local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 by the contractor and ODOT.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If required by local ordinance, a construction noise plan note will be developed and implemented.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Due to the known presence of Ohio threatened Bandings turtle and Ohio threatened spotted turtle within the project area, if any turtle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Due to the location of the project within the globally rare Oak Openings region, there shall be no earth disturbance starting 3 feet from the edge of the existing pavement from LUC-120-11.2 to LUC-20-5.1.  No work shall be done over 3 feet off the existing pavement and care shall be taken to not disturb the existing vegetation in this area. </w:t>
      </w:r>
    </w:p>
    <w:p>
      <w:pPr>
        <w:pStyle w:val="BodyText0"/>
        <w:keepNext/>
        <w:rPr>
          <w:rStyle w:val="DefaultParagraphFont"/>
          <w:rFonts w:ascii="Calibri" w:eastAsia="Calibri" w:hAnsi="Calibri" w:cs="Calibri"/>
        </w:rPr>
      </w:pPr>
      <w:r>
        <w:rPr>
          <w:rStyle w:val="DefaultParagraphFont"/>
          <w:rFonts w:ascii="Calibri" w:eastAsia="Calibri" w:hAnsi="Calibri" w:cs="Calibri"/>
        </w:rPr>
        <w:t>10. This project is located in or near the source of public drinking water supplies.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Identify all areas of fuel storage, equipment maintenance and spill kits on the Stormwater Pollution Prevention Plan.  All areas utilized by the Contractor not included within the table below and not in the project limits shall be assessed for potential groundwater contamination and be indicated on the Stormwater Pollution Prevention Plan or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Ohio EPA Environmental Response and Revitalization (419-373-3031 or 800-282-9378) for cleanup of the spill.</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           Restricted Refueling and Maintenance Area </w:t>
        <w:tab/>
        <w:t>Emergency Contact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Spuyten Duyval Golf Club </w:t>
        <w:tab/>
        <w:t>Between Crissey Rd and Murd Rd</w:t>
        <w:tab/>
        <w:t xml:space="preserve">                         419-829-2891</w:t>
      </w:r>
    </w:p>
    <w:p>
      <w:pPr>
        <w:pStyle w:val="BodyText0"/>
        <w:keepNext/>
        <w:rPr>
          <w:rStyle w:val="DefaultParagraphFont"/>
          <w:rFonts w:ascii="Calibri" w:eastAsia="Calibri" w:hAnsi="Calibri" w:cs="Calibri"/>
        </w:rPr>
      </w:pPr>
      <w:r>
        <w:rPr>
          <w:rStyle w:val="DefaultParagraphFont"/>
          <w:rFonts w:ascii="Calibri" w:eastAsia="Calibri" w:hAnsi="Calibri" w:cs="Calibri"/>
        </w:rPr>
        <w:t>The Roadhouse</w:t>
        <w:tab/>
        <w:t xml:space="preserve">           Between N Raab Rd and Richfield Center Rd</w:t>
        <w:tab/>
        <w:t xml:space="preserve">         419-829-2223</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Access to adjacent properties will be maintained during construction by the contractor and ODOT.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project engineer a minimum of 18 days prior to beginning work, any major disruptive, time delaying traffic control changes, or detours during construction. Upon receipt of notice from the contractor, ODOT will notify affected agencies including media outlets, local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 by the contractor and ODOT.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If required by local ordinance, a construction noise plan note will be developed and implemented.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Due to the known presence of Ohio threatened Bandings turtle and Ohio threatened spotted turtle within the project area, if any turtle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Due to the location of the project within the globally rare Oak Openings region, there shall be no earth disturbance starting 3 feet from the edge of the existing pavement from LUC-120-11.2 to LUC-20-5.1.  No work shall be done over 3 feet off the existing pavement and care shall be taken to not disturb the existing vegetation in this area. </w:t>
      </w:r>
    </w:p>
    <w:p>
      <w:pPr>
        <w:pStyle w:val="BodyText1"/>
        <w:keepNext/>
        <w:rPr>
          <w:rStyle w:val="DefaultParagraphFont"/>
          <w:rFonts w:ascii="Calibri" w:eastAsia="Calibri" w:hAnsi="Calibri" w:cs="Calibri"/>
        </w:rPr>
      </w:pPr>
      <w:r>
        <w:rPr>
          <w:rStyle w:val="DefaultParagraphFont"/>
          <w:rFonts w:ascii="Calibri" w:eastAsia="Calibri" w:hAnsi="Calibri" w:cs="Calibri"/>
        </w:rPr>
        <w:t>10. This project is located in or near the source of public drinking water supplies.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Identify all areas of fuel storage, equipment maintenance and spill kits on the Stormwater Pollution Prevention Plan.  All areas utilized by the Contractor not included within the table below and not in the project limits shall be assessed for potential groundwater contamination and be indicated on the Stormwater Pollution Prevention Plan or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Ohio EPA Environmental Response and Revitalization (419-373-3031 or 800-282-9378) for cleanup of the spill.</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           Restricted Refueling and Maintenance Area </w:t>
        <w:tab/>
        <w:t>Emergency Contact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Spuyten Duyval Golf Club </w:t>
        <w:tab/>
        <w:t>Between Crissey Rd and Murd Rd</w:t>
        <w:tab/>
        <w:t xml:space="preserve">                         419-829-2891</w:t>
      </w:r>
    </w:p>
    <w:p>
      <w:pPr>
        <w:pStyle w:val="BodyText1"/>
        <w:keepNext/>
        <w:rPr>
          <w:rStyle w:val="DefaultParagraphFont"/>
          <w:rFonts w:ascii="Calibri" w:eastAsia="Calibri" w:hAnsi="Calibri" w:cs="Calibri"/>
        </w:rPr>
      </w:pPr>
      <w:r>
        <w:rPr>
          <w:rStyle w:val="DefaultParagraphFont"/>
          <w:rFonts w:ascii="Calibri" w:eastAsia="Calibri" w:hAnsi="Calibri" w:cs="Calibri"/>
        </w:rPr>
        <w:t>The Roadhouse</w:t>
        <w:tab/>
        <w:t xml:space="preserve">           Between N Raab Rd and Richfield Center Rd</w:t>
        <w:tab/>
        <w:t xml:space="preserve">         419-829-2223</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Mapping.GIF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Drinking Water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LUC.GIF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Income.GIF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Coordination .pdf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Re-Evaluation</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Eco Approval of Linear Grading.pdf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Approved Documents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92127 LUC US 20 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92127 LUC US 20 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92127 LUC US 20 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92127 LUC US 20 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92127 LUC US 20 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2016-05-17T04:00:00+00:00</DateCompleted>
    <Internal_x0020_Only xmlns="df873bd8-8520-468a-8ecb-74db49e47217">No</Internal_x0020_Only>
    <FID xmlns="df873bd8-8520-468a-8ecb-74db49e47217">6220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6BC6BBC-168A-4BA5-9D74-BD275EC42392}"/>
</file>

<file path=customXml/itemProps2.xml><?xml version="1.0" encoding="utf-8"?>
<ds:datastoreItem xmlns:ds="http://schemas.openxmlformats.org/officeDocument/2006/customXml" ds:itemID="{DBC83CFF-D12F-4FC7-9BB9-8C07A7E69AE3}"/>
</file>

<file path=customXml/itemProps3.xml><?xml version="1.0" encoding="utf-8"?>
<ds:datastoreItem xmlns:ds="http://schemas.openxmlformats.org/officeDocument/2006/customXml" ds:itemID="{320A1D72-ACF8-49F1-8BE5-F9DF982B450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