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0062 03.96 PID 102416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102416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toapply a fine graded polymer asphalt concrete overlay on 4.54 miles of U. S.Route 62 from Straight Line Mile (SLM) 3.96 to SLM 8.50 in Bethlehem, Perry and Sugar Creek Townships and the villages of Brewster and Navarre in Stark County.As part of the proposed project, two existingWheeling &amp; Lake Erie Railway crossings will be reconstructed on U. S. Route62 in the village of Navarre.  With theexception of the railroad crossings reconstruction on U. S. Route 62 in Navarre,a minimum of one 10' lane will be maintained at all times during projectconstruction.   Reconstruction of therailroad crossings will require two separate closures on U. S. Route 62 for aduration not to exceed 7 consecutive days each.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 will be performed within the existing roadway right-of-way.  Existing utilities within the project study area will not be impacted/relocated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THE CONGRESSMAN RALPH REGULA TOWPATH TRAIL PARK (I.E. THE OHIO &amp; ERIE CANAL TOWPATH TRAIL) SHALL BE MAINTAINED AT ALL TIMES DURING PROJECT CONSTRUCTION.  STAGING AND/OR STORAGE OF CONSTRUCTION EQUIPMENT AND MATERIALS ON THE EXISTING CONGRESSMAN RALPH REGULA TOWPATH TRAIL AT THE U. S. ROUTE 62 CROSSING AND/OR BEYOND THE EXISTING U. S. ROUTE 62 RIGHT-OF-WAY WITHIN THE CONGRESSMAN RALPH REGULA TOWPATH TRAIL PARK AND/OR OTHER PARK PROPERTY BOUNDARIES IS PROHIBITED.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THE CONGRESSMAN RALPH REGULA TOWPATH TRAIL PARK (I.E. THE OHIO &amp; ERIE CANAL TOWPATH TRAIL) SHALL BE MAINTAINED AT ALL TIMES DURING PROJECT CONSTRUCTION.  STAGING AND/OR STORAGE OF CONSTRUCTION EQUIPMENT AND MATERIALS ON THE EXISTING CONGRESSMAN RALPH REGULA TOWPATH TRAIL AT THE U. S. ROUTE 62 CROSSING AND/OR BEYOND THE EXISTING U. S. ROUTE 62 RIGHT-OF-WAY WITHIN THE CONGRESSMAN RALPH REGULA TOWPATH TRAIL PARK AND/OR OTHER PARK PROPERTY BOUNDARIES IS PROHIBITED.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Towpath Trail Information and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Approved Documents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2017-07-24T04:00:00+00:00</DateCompleted>
    <Internal_x0020_Only xmlns="df873bd8-8520-468a-8ecb-74db49e47217">No</Internal_x0020_Only>
    <FID xmlns="df873bd8-8520-468a-8ecb-74db49e47217">7074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70F4864-C3B1-493C-B057-DEBA3A99D4E3}"/>
</file>

<file path=customXml/itemProps2.xml><?xml version="1.0" encoding="utf-8"?>
<ds:datastoreItem xmlns:ds="http://schemas.openxmlformats.org/officeDocument/2006/customXml" ds:itemID="{4C8F4E75-8CB9-4D2C-8C08-20F27CC227CB}"/>
</file>

<file path=customXml/itemProps3.xml><?xml version="1.0" encoding="utf-8"?>
<ds:datastoreItem xmlns:ds="http://schemas.openxmlformats.org/officeDocument/2006/customXml" ds:itemID="{BAC9309B-8EF6-42F6-B75A-757D423B0EF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