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IR 077 13.22/VAR PID 103033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103033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Replace the expansion joints on two (2) structures: Detroit Rd over the Rocky River and SR-528 over the Grand River.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Obtain required waterway permits for work over Cuyahoga River federal channel.</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Access to the Emerald Necklace Marina boat launch will be temporarily limited to provide up to 15 minute [periods] at a time for up to 5 times daily, over an approximately 2 week period as needed.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Contractor may use flaggers to direct roadway trail users for minor overhead work.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Appropriate signage will be installed to alert recreation users of construction activities and possible boating restrictions when needed, and in proximity to recreational facilities or features.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Except as necessary to facilitate construction activities, the staging and/or storage of construction equipment will not take place outside proposed construction limits within the defined boundaries of the 4(f) property.</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will be required to closely coordinate the construction schedule with ODOT and Cleveland Metroparks.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7. The contractor will move the work zone back such that the boat launching and recovery area is fully accessible and usable during all periods when work is not taking place on Pier 2.</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Obtain required waterway permits for work over Cuyahoga River federal channel.</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Access to the Emerald Necklace Marina boat launch will be temporarily limited to provide up to 15 minute [periods] at a time for up to 5 times daily, over an approximately 2 week period as needed.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Contractor may use flaggers to direct roadway trail users for minor overhead work.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Appropriate signage will be installed to alert recreation users of construction activities and possible boating restrictions when needed, and in proximity to recreational facilities or features.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Except as necessary to facilitate construction activities, the staging and/or storage of construction equipment will not take place outside proposed construction limits within the defined boundaries of the 4(f) property.</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will be required to closely coordinate the construction schedule with ODOT and Cleveland Metroparks.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contractor will move the work zone back such that the boat launching and recovery area is fully accessible and usable during all periods when work is not taking place on Pier 2.</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of No Noise .pdf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LAK-528-1.92 Section 106 RfR.pdf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USACE.pdf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Sec. 408 Letter of Permission.pdf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Approved Documents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103033 CUY IR 077 13.22/VAR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103033 CUY IR 077 13.22/VAR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103033 CUY IR 077 13.22/VAR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103033 CUY IR 077 13.22/VAR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103033 CUY IR 077 13.22/VAR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2017-02-23T05:00:00+00:00</DateCompleted>
    <Internal_x0020_Only xmlns="df873bd8-8520-468a-8ecb-74db49e47217">No</Internal_x0020_Only>
    <FID xmlns="df873bd8-8520-468a-8ecb-74db49e47217">7183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23EF04D-9E8F-4030-8F7B-7823C75A4799}"/>
</file>

<file path=customXml/itemProps2.xml><?xml version="1.0" encoding="utf-8"?>
<ds:datastoreItem xmlns:ds="http://schemas.openxmlformats.org/officeDocument/2006/customXml" ds:itemID="{D2E6B9D5-DA4E-4DF6-9A5B-79AE2B03975E}"/>
</file>

<file path=customXml/itemProps3.xml><?xml version="1.0" encoding="utf-8"?>
<ds:datastoreItem xmlns:ds="http://schemas.openxmlformats.org/officeDocument/2006/customXml" ds:itemID="{8588DBC1-8ABB-4806-928C-52873681BA2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