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0030 00.00 PID 87284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87284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structure maintenance on nine (9) U. S. Route30 (U. S. 30) bridges from the Stark/Wayne County Line at Straight Line Mile (SLM)0.00 to Carmont Avenue at SLM 6.03.   The project also proposes to repair or replace damaged anddeteriorated median catch basins along 12.6 miles of U. S. 30 from 0.46 mile eastof the Stark/Wayne County Line at SLM 0.46 to approximately SR 297 at SLM13.06.  The project is located inTuscarawas, Perry and Canton Townships and the cities of Massillon and Canton,Stark County, Ohio.  Location mapping can be found in the ProjectFile/General/Project Information subsection as </w:t>
      </w:r>
      <w:r>
        <w:rPr>
          <w:rStyle w:val="DefaultParagraphFont"/>
          <w:rFonts w:ascii="Calibri" w:eastAsia="Calibri" w:hAnsi="Calibri" w:cs="Calibri"/>
          <w:i/>
        </w:rPr>
        <w:t>USGS Quadrangle Topographical Map.pdf</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Proposed structure maintenance activities are summarized below.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STA-30-0000/Structure File Number (SFN) 7607164:</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Seal the existingwearing surface and approach slabs with a concrete sealing treatment.</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Clean the existing structural steel beams, girders, bearings and abutment seat.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Remove above ground vegetation within 15 feet of the bridge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STA-30-0091L/SFN 7607202 &amp; STA-30-0092R/SFN 7607180:</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Seal the existing wearing surface and approach slabs with a concrete sealing treatment.</w:t>
      </w:r>
    </w:p>
    <w:p>
      <w:pPr>
        <w:pStyle w:val="Normal1"/>
        <w:numPr>
          <w:ilvl w:val="0"/>
          <w:numId w:val="19"/>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Patch the concrete substructure and parapet and seal with Epoxy-Urethane sealer.</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Replace the existing strip seals, rehabilitate and reset the existing abutment bearings and clean the abutment seat.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Remove spalled areas of concrete from the bottom of the deck floor and seal with Epoxy-Urethane sealer.</w:t>
      </w:r>
    </w:p>
    <w:p>
      <w:pPr>
        <w:pStyle w:val="Normal1"/>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Remove above ground vegetation within 15 feet of the bridge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 No. STA-30-0263L/SFN 7607245 &amp;</w:t>
      </w:r>
      <w:r>
        <w:rPr>
          <w:rStyle w:val="DefaultParagraphFont"/>
          <w:rFonts w:ascii="Calibri" w:eastAsia="Calibri" w:hAnsi="Calibri" w:cs="Calibri"/>
        </w:rPr>
        <w:t xml:space="preserve"> </w:t>
      </w:r>
      <w:r>
        <w:rPr>
          <w:rStyle w:val="DefaultParagraphFont"/>
          <w:rFonts w:ascii="Calibri" w:eastAsia="Calibri" w:hAnsi="Calibri" w:cs="Calibri"/>
          <w:sz w:val="24"/>
        </w:rPr>
        <w:t xml:space="preserve">STA-30-0264R/SFN 7607229: </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Seal the existing wearing surface and approach slabs with a concrete sealing treatment.</w:t>
      </w:r>
    </w:p>
    <w:p>
      <w:pPr>
        <w:pStyle w:val="Normal1"/>
        <w:numPr>
          <w:ilvl w:val="0"/>
          <w:numId w:val="20"/>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Patch the concrete substructure and parapet and seal with Epoxy-Urethane sealer.</w:t>
      </w:r>
    </w:p>
    <w:p>
      <w:pPr>
        <w:pStyle w:val="Normal1"/>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Replace the existing strip seals, rehabilitate and reset the existing abutment bearings and clean the abutment seat.</w:t>
      </w:r>
    </w:p>
    <w:p>
      <w:pPr>
        <w:pStyle w:val="Normal1"/>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Remove above ground vegetation within 15 feet of the bridge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STA-30-0536L/SFN 7607296 &amp; STA-30-0535R/SFN 7607261:</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StructureNo. STA-30-0602L/SFN 7607342 &amp; STA-30-0603R/SFN 7607326: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 one 10-foot lane will be maintained in each directionon U. S. 30, Deerfield Avenue, Alabama Avenue, State Route 93, Pigeon Run Avenueand Carmont Avenue at all times during bridge maintenance activities and twolanes will be maintained in each direction on U. S. 30 at all times during median catchbasin repair/replacement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 shall be performed within the existing U. S. 30 limitedaccess and other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 utilities will not be removed or relocated to constructthe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 plans were utilized to evaluate potential environmental impacts by and obtain NEPA approval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Scope.pdf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Data Files.pdf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Approved Documents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87284 STA US 0030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2017-11-07T05:00:00+00:00</DateCompleted>
    <Internal_x0020_Only xmlns="df873bd8-8520-468a-8ecb-74db49e47217">No</Internal_x0020_Only>
    <FID xmlns="df873bd8-8520-468a-8ecb-74db49e47217">8537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40A0A22-08E7-44F1-8F9D-4280094A371C}"/>
</file>

<file path=customXml/itemProps2.xml><?xml version="1.0" encoding="utf-8"?>
<ds:datastoreItem xmlns:ds="http://schemas.openxmlformats.org/officeDocument/2006/customXml" ds:itemID="{6F91379C-54FE-4BF0-9A8C-7A769BE40EFE}"/>
</file>

<file path=customXml/itemProps3.xml><?xml version="1.0" encoding="utf-8"?>
<ds:datastoreItem xmlns:ds="http://schemas.openxmlformats.org/officeDocument/2006/customXml" ds:itemID="{1198CD84-E64D-4820-A9AA-239709F72E4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