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Administrative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480/14 0.00/1.45 PID 87283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87283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4-MAINTENANCE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proposes to mill, repair and resurface 1.45miles of the Interstate Route (IR) 480 mainline and ramps from thePortage County/Summit County Line at Straight Line Mile (SLM) 0.00 to southeast of IR 80/Ohio Turnpike at SLM 1.45 and mill, repair andresurface 0.29 mile of State Route (SR) 14 from southeast of IR 80/Ohio Turnpike at SLM 1.45 to approximately SLM 1.74 near the of SR 14/MondialParkway/Singletary Drive intersection in the city of Streetsboro, Portage County.  All damaged and/or deficient guardrails and concrete diaphragm walls (D-walls) at overhead bridgeswithin the resurfacing limits will also be replaced as part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Moreover, the projectincludes bridge maintenance activities on various bridges along IR 480, as described below:</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POR-480-0012L &amp; R:  Repair and seal the existing concrete wearing surface andconcrete approach slabs with a concrete sealing treatment.  Repair and patch the concrete parapetswith concrete and apply epoxy-urethane sealer.  Repair erosion at the forwardleft of the bridge and the forward abutment footer.  Remove above groundvegetation within 15 feet of the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POR-480-0082:  Patch the existing concrete deck with concrete and seal the concrete wearing surface, concrete deck and concrete approach slabs with a concrete sealing treatment.  Patch the concrete substructure and parapets with concrete and seal them with an epoxy-urethane sealer.   Remove above groundvegetation within 15 feet of the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SUM-480-0010L &amp; R:  Repair and seal the existing concrete wearing surface andconcrete approach slabs with a concrete sealing treatment.  Patch the concretesubstructure and concrete parapets with concrete and seal the concrete substructure and concrete parapetswith epoxy-urethane sealer.  Repair the slopeprotection at the abutments.   Rehabilitate and reset the SUM-480-0010L bridge abutment bearings.  Remove above ground vegetation within 15feet of the structures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SUM-480-0481L &amp; R:  Patch the existing concrete bridge decks with concrete and repair theconcrete wearing surfaces. Seal the concrete decks and concrete approach slabs with a concrete sealing treatment.  Patch the concrete substructures andparapets with concrete and seal them with an epoxy-urethanesealer.  Repair the slope protection at the bridge abutments.  Rehabilitate and reset the existing abutment bearings on the SUM-480-0481L bridge structure.  Remove above ground vegetation within 15 feet ofeach structure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SUM-480-0672:  Repair vertical cracks in the concrete parapets.  Patch the concrete substructure with concrete and seal the parapets andsubstructure with epoxy-urethane sealer.  Remove the above ground vegetation within 15 feet of thestructure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SUM-480-0743L &amp; R:  Repair andseal the existing concrete wearing surface and concrete approach slabs with a concrete sealingtreatment.  Patch the existing concrete substructure and parapets with concreteand seal them with epoxy-urethane sealer.  Remove above ground vegetation within 15 feetof the structures and install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SUM-480-0814:  Patch the existing concrete wearing surface, concrete deck, concrete substructure, concrete curb and concrete parapets with concrete and seal them with epoxy-urethane sealer.  Remove above ground vegetation within 15 feet of thestructure and install new structure 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SUM-480-0860L &amp; R:  Repair the existing concrete wearing surfaces,patch the existing concrete decks, concrete substructures, concrete wingwalls, concrete curb and concrete parapets with concrete andseal them withepoxy-urethane sealer.  Repair erosion damage, remove above ground vegetationwithin 15 feet of each structure and install new structureidentification signs.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One 10-footlane will be maintained on IR 480 and SR 14 at all times during pavementrepair/resurfacing and bridge maintenance activities.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workshall be performed within the existing highway/roadway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Existingutilities will not be permanently removed to construct the proposedproject.  Coordination with affectedutility owners is 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Approved Documents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 2.docx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Administrative Re-evaluation</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87283 POR 480/14 0.00/1.45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2017-10-18T04:00:00+00:00</DateCompleted>
    <Internal_x0020_Only xmlns="df873bd8-8520-468a-8ecb-74db49e47217">No</Internal_x0020_Only>
    <FID xmlns="df873bd8-8520-468a-8ecb-74db49e47217">8132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287D3B0-5667-4154-9F7A-5F20B924ECF7}"/>
</file>

<file path=customXml/itemProps2.xml><?xml version="1.0" encoding="utf-8"?>
<ds:datastoreItem xmlns:ds="http://schemas.openxmlformats.org/officeDocument/2006/customXml" ds:itemID="{7C47381B-392E-45A9-A6FE-D3855F235D01}"/>
</file>

<file path=customXml/itemProps3.xml><?xml version="1.0" encoding="utf-8"?>
<ds:datastoreItem xmlns:ds="http://schemas.openxmlformats.org/officeDocument/2006/customXml" ds:itemID="{CA4D8B60-A759-44B3-AF23-3E71B0B9FF9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3.docx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