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header15.xml" ContentType="application/vnd.openxmlformats-officedocument.wordprocessingml.header+xml"/>
  <Override PartName="/word/header5.xml" ContentType="application/vnd.openxmlformats-officedocument.wordprocessingml.header+xml"/>
  <Override PartName="/word/header1.xml" ContentType="application/vnd.openxmlformats-officedocument.wordprocessingml.header+xml"/>
  <Override PartName="/word/header18.xml" ContentType="application/vnd.openxmlformats-officedocument.wordprocessingml.header+xml"/>
  <Override PartName="/word/header14.xml" ContentType="application/vnd.openxmlformats-officedocument.wordprocessingml.header+xml"/>
  <Override PartName="/word/webSettings.xml" ContentType="application/vnd.openxmlformats-officedocument.wordprocessingml.webSettings+xml"/>
  <Override PartName="/word/header11.xml" ContentType="application/vnd.openxmlformats-officedocument.wordprocessingml.header+xml"/>
  <Override PartName="/word/header3.xml" ContentType="application/vnd.openxmlformats-officedocument.wordprocessingml.header+xml"/>
  <Override PartName="/word/theme/theme1.xml" ContentType="application/vnd.openxmlformats-officedocument.theme+xml"/>
  <Override PartName="/word/header8.xml" ContentType="application/vnd.openxmlformats-officedocument.wordprocessingml.header+xml"/>
  <Override PartName="/word/settings.xml" ContentType="application/vnd.openxmlformats-officedocument.wordprocessingml.settings+xml"/>
  <Override PartName="/word/header12.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fontTable.xml" ContentType="application/vnd.openxmlformats-officedocument.wordprocessingml.fontTable+xml"/>
  <Override PartName="/docProps/core.xml" ContentType="application/vnd.openxmlformats-package.core-properties+xml"/>
  <Override PartName="/word/header20.xml" ContentType="application/vnd.openxmlformats-officedocument.wordprocessingml.header+xml"/>
  <Override PartName="/word/header7.xml" ContentType="application/vnd.openxmlformats-officedocument.wordprocessingml.header+xml"/>
  <Override PartName="/docProps/app.xml" ContentType="application/vnd.openxmlformats-officedocument.extended-properties+xml"/>
  <Override PartName="/word/header4.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6.xml" ContentType="application/vnd.openxmlformats-officedocument.wordprocessingml.header+xml"/>
  <Override PartName="/word/header17.xml" ContentType="application/vnd.openxmlformats-officedocument.wordprocessingml.header+xml"/>
  <Override PartName="/word/header13.xml" ContentType="application/vnd.openxmlformats-officedocument.wordprocessingml.header+xml"/>
  <Override PartName="/word/header6.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word/header19.xml" ContentType="application/vnd.openxmlformats-officedocument.wordprocessingml.header+xml"/>
  <Override PartName="/word/footer2.xml" ContentType="application/vnd.openxmlformats-officedocument.wordprocessingml.footer+xml"/>
  <Override PartName="/word/header10.xml" ContentType="application/vnd.openxmlformats-officedocument.wordprocessingml.header+xml"/>
  <Override PartName="/word/footer3.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CUY CLEVELAND TOWPATH TRAIL Ph 1 PID 80997</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January 15, 2015</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Joan Zbin</w:t>
      </w:r>
    </w:p>
    <w:p w:rsidR="00EC0BFB" w:rsidRPr="008201BF" w:rsidP="008201BF">
      <w:pPr>
        <w:jc w:val="center"/>
        <w:rPr>
          <w:sz w:val="24"/>
        </w:rPr>
      </w:pPr>
      <w:r w:rsidRPr="008201BF">
        <w:rPr>
          <w:sz w:val="24"/>
        </w:rPr>
        <w:t xml:space="preserve"> </w:t>
      </w:r>
      <w:r w:rsidR="00F64703">
        <w:rPr>
          <w:sz w:val="24"/>
        </w:rPr>
        <w:t xml:space="preserve"> DLZ Ohio Inc</w:t>
      </w:r>
    </w:p>
    <w:p w:rsidR="008201BF" w:rsidRPr="008201BF" w:rsidP="008201BF">
      <w:pPr>
        <w:jc w:val="center"/>
        <w:rPr>
          <w:sz w:val="24"/>
        </w:rPr>
      </w:pPr>
    </w:p>
    <w:p w:rsidR="008201BF" w:rsidRPr="008201BF" w:rsidP="008201BF">
      <w:pPr>
        <w:jc w:val="center"/>
        <w:rPr>
          <w:sz w:val="24"/>
        </w:rPr>
      </w:pPr>
      <w:r>
        <w:rPr>
          <w:sz w:val="24"/>
        </w:rPr>
        <w:t>Phone:  216-771-1090</w:t>
      </w:r>
    </w:p>
    <w:p w:rsidR="00B81E3A" w:rsidP="005A1A42">
      <w:pPr>
        <w:jc w:val="center"/>
        <w:rPr>
          <w:rStyle w:val="Hyperlink"/>
          <w:sz w:val="24"/>
        </w:rPr>
      </w:pPr>
      <w:r w:rsidRPr="008201BF">
        <w:rPr>
          <w:sz w:val="24"/>
        </w:rPr>
        <w:t>e-mail</w:t>
      </w:r>
      <w:r w:rsidRPr="008201BF">
        <w:rPr>
          <w:sz w:val="24"/>
        </w:rPr>
        <w:t xml:space="preserve"> jzbin@dlz.com</w:t>
      </w:r>
    </w:p>
    <w:p w:rsidR="00B81E3A">
      <w:pPr>
        <w:rPr>
          <w:rStyle w:val="Hyperlink"/>
          <w:sz w:val="24"/>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General Project Information</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Project, Cost Schedule and Work Limits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 roadway data for PIDs associated with this CE Form</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Maintenance of Traffic During Construction</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Maintenance of Traffic During Construction</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Right of Way and Utility Involvement</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Purpose &amp; Need</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Purpose &amp; Need</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Air &amp; Noise</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32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32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Mobile Source Air Toxics (MSATs)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32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Particulate Matter 2.5 (PM2.5)</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33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Carbon (CO)</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33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Ozone</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33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34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35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_Toc256000018 \h </w:instrText>
      </w:r>
      <w:r>
        <w:rPr>
          <w:rStyle w:val="DefaultParagraphFont"/>
        </w:rPr>
        <w:fldChar w:fldCharType="separate"/>
      </w:r>
      <w:r>
        <w:rPr>
          <w:rStyle w:val="DefaultParagraphFont"/>
        </w:rPr>
        <w:t>35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ESA</w:t>
      </w:r>
      <w:r>
        <w:rPr>
          <w:rStyle w:val="DefaultParagraphFont"/>
        </w:rPr>
        <w:tab/>
      </w:r>
      <w:r>
        <w:rPr>
          <w:rStyle w:val="DefaultParagraphFont"/>
        </w:rPr>
        <w:fldChar w:fldCharType="begin"/>
      </w:r>
      <w:r>
        <w:rPr>
          <w:rStyle w:val="DefaultParagraphFont"/>
        </w:rPr>
        <w:instrText xml:space="preserve"> PAGEREF _Toc256000019 \h </w:instrText>
      </w:r>
      <w:r>
        <w:rPr>
          <w:rStyle w:val="DefaultParagraphFont"/>
        </w:rPr>
        <w:fldChar w:fldCharType="separate"/>
      </w:r>
      <w:r>
        <w:rPr>
          <w:rStyle w:val="DefaultParagraphFont"/>
        </w:rPr>
        <w:t>36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_Toc256000020 \h </w:instrText>
      </w:r>
      <w:r>
        <w:rPr>
          <w:rStyle w:val="DefaultParagraphFont"/>
        </w:rPr>
        <w:fldChar w:fldCharType="separate"/>
      </w:r>
      <w:r>
        <w:rPr>
          <w:rStyle w:val="DefaultParagraphFont"/>
        </w:rPr>
        <w:t>37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Properties Present</w:t>
      </w:r>
      <w:r>
        <w:rPr>
          <w:rStyle w:val="DefaultParagraphFont"/>
        </w:rPr>
        <w:tab/>
      </w:r>
      <w:r>
        <w:rPr>
          <w:rStyle w:val="DefaultParagraphFont"/>
        </w:rPr>
        <w:fldChar w:fldCharType="begin"/>
      </w:r>
      <w:r>
        <w:rPr>
          <w:rStyle w:val="DefaultParagraphFont"/>
        </w:rPr>
        <w:instrText xml:space="preserve"> PAGEREF _Toc256000021 \h </w:instrText>
      </w:r>
      <w:r>
        <w:rPr>
          <w:rStyle w:val="DefaultParagraphFont"/>
        </w:rPr>
        <w:fldChar w:fldCharType="separate"/>
      </w:r>
      <w:r>
        <w:rPr>
          <w:rStyle w:val="DefaultParagraphFont"/>
        </w:rPr>
        <w:t>37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Archaeological Resource Adverse Effect</w:t>
      </w:r>
      <w:r>
        <w:rPr>
          <w:rStyle w:val="DefaultParagraphFont"/>
        </w:rPr>
        <w:tab/>
      </w:r>
      <w:r>
        <w:rPr>
          <w:rStyle w:val="DefaultParagraphFont"/>
        </w:rPr>
        <w:fldChar w:fldCharType="begin"/>
      </w:r>
      <w:r>
        <w:rPr>
          <w:rStyle w:val="DefaultParagraphFont"/>
        </w:rPr>
        <w:instrText xml:space="preserve"> PAGEREF _Toc256000022 \h </w:instrText>
      </w:r>
      <w:r>
        <w:rPr>
          <w:rStyle w:val="DefaultParagraphFont"/>
        </w:rPr>
        <w:fldChar w:fldCharType="separate"/>
      </w:r>
      <w:r>
        <w:rPr>
          <w:rStyle w:val="DefaultParagraphFont"/>
        </w:rPr>
        <w:t>39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History/Architecture Adverse Effect</w:t>
      </w:r>
      <w:r>
        <w:rPr>
          <w:rStyle w:val="DefaultParagraphFont"/>
        </w:rPr>
        <w:tab/>
      </w:r>
      <w:r>
        <w:rPr>
          <w:rStyle w:val="DefaultParagraphFont"/>
        </w:rPr>
        <w:fldChar w:fldCharType="begin"/>
      </w:r>
      <w:r>
        <w:rPr>
          <w:rStyle w:val="DefaultParagraphFont"/>
        </w:rPr>
        <w:instrText xml:space="preserve"> PAGEREF _Toc256000023 \h </w:instrText>
      </w:r>
      <w:r>
        <w:rPr>
          <w:rStyle w:val="DefaultParagraphFont"/>
        </w:rPr>
        <w:fldChar w:fldCharType="separate"/>
      </w:r>
      <w:r>
        <w:rPr>
          <w:rStyle w:val="DefaultParagraphFont"/>
        </w:rPr>
        <w:t>39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_Toc256000024 \h </w:instrText>
      </w:r>
      <w:r>
        <w:rPr>
          <w:rStyle w:val="DefaultParagraphFont"/>
        </w:rPr>
        <w:fldChar w:fldCharType="separate"/>
      </w:r>
      <w:r>
        <w:rPr>
          <w:rStyle w:val="DefaultParagraphFont"/>
        </w:rPr>
        <w:t>39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_Toc256000025 \h </w:instrText>
      </w:r>
      <w:r>
        <w:rPr>
          <w:rStyle w:val="DefaultParagraphFont"/>
        </w:rPr>
        <w:fldChar w:fldCharType="separate"/>
      </w:r>
      <w:r>
        <w:rPr>
          <w:rStyle w:val="DefaultParagraphFont"/>
        </w:rPr>
        <w:t>39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_Toc256000026 \h </w:instrText>
      </w:r>
      <w:r>
        <w:rPr>
          <w:rStyle w:val="DefaultParagraphFont"/>
        </w:rPr>
        <w:fldChar w:fldCharType="separate"/>
      </w:r>
      <w:r>
        <w:rPr>
          <w:rStyle w:val="DefaultParagraphFont"/>
        </w:rPr>
        <w:t>40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ESR</w:t>
      </w:r>
      <w:r>
        <w:rPr>
          <w:rStyle w:val="DefaultParagraphFont"/>
        </w:rPr>
        <w:tab/>
      </w:r>
      <w:r>
        <w:rPr>
          <w:rStyle w:val="DefaultParagraphFont"/>
        </w:rPr>
        <w:fldChar w:fldCharType="begin"/>
      </w:r>
      <w:r>
        <w:rPr>
          <w:rStyle w:val="DefaultParagraphFont"/>
        </w:rPr>
        <w:instrText xml:space="preserve"> PAGEREF _Toc256000027 \h </w:instrText>
      </w:r>
      <w:r>
        <w:rPr>
          <w:rStyle w:val="DefaultParagraphFont"/>
        </w:rPr>
        <w:fldChar w:fldCharType="separate"/>
      </w:r>
      <w:r>
        <w:rPr>
          <w:rStyle w:val="DefaultParagraphFont"/>
        </w:rPr>
        <w:t>40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Wetlands </w:t>
      </w:r>
      <w:r>
        <w:rPr>
          <w:rStyle w:val="DefaultParagraphFont"/>
        </w:rPr>
        <w:tab/>
      </w:r>
      <w:r>
        <w:rPr>
          <w:rStyle w:val="DefaultParagraphFont"/>
        </w:rPr>
        <w:fldChar w:fldCharType="begin"/>
      </w:r>
      <w:r>
        <w:rPr>
          <w:rStyle w:val="DefaultParagraphFont"/>
        </w:rPr>
        <w:instrText xml:space="preserve"> PAGEREF _Toc256000028 \h </w:instrText>
      </w:r>
      <w:r>
        <w:rPr>
          <w:rStyle w:val="DefaultParagraphFont"/>
        </w:rPr>
        <w:fldChar w:fldCharType="separate"/>
      </w:r>
      <w:r>
        <w:rPr>
          <w:rStyle w:val="DefaultParagraphFont"/>
        </w:rPr>
        <w:t>40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Streams &amp; Rivers </w:t>
      </w:r>
      <w:r>
        <w:rPr>
          <w:rStyle w:val="DefaultParagraphFont"/>
        </w:rPr>
        <w:tab/>
      </w:r>
      <w:r>
        <w:rPr>
          <w:rStyle w:val="DefaultParagraphFont"/>
        </w:rPr>
        <w:fldChar w:fldCharType="begin"/>
      </w:r>
      <w:r>
        <w:rPr>
          <w:rStyle w:val="DefaultParagraphFont"/>
        </w:rPr>
        <w:instrText xml:space="preserve"> PAGEREF _Toc256000029 \h </w:instrText>
      </w:r>
      <w:r>
        <w:rPr>
          <w:rStyle w:val="DefaultParagraphFont"/>
        </w:rPr>
        <w:fldChar w:fldCharType="separate"/>
      </w:r>
      <w:r>
        <w:rPr>
          <w:rStyle w:val="DefaultParagraphFont"/>
        </w:rPr>
        <w:t>42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Other Surface Waters </w:t>
      </w:r>
      <w:r>
        <w:rPr>
          <w:rStyle w:val="DefaultParagraphFont"/>
        </w:rPr>
        <w:tab/>
      </w:r>
      <w:r>
        <w:rPr>
          <w:rStyle w:val="DefaultParagraphFont"/>
        </w:rPr>
        <w:fldChar w:fldCharType="begin"/>
      </w:r>
      <w:r>
        <w:rPr>
          <w:rStyle w:val="DefaultParagraphFont"/>
        </w:rPr>
        <w:instrText xml:space="preserve"> PAGEREF _Toc256000030 \h </w:instrText>
      </w:r>
      <w:r>
        <w:rPr>
          <w:rStyle w:val="DefaultParagraphFont"/>
        </w:rPr>
        <w:fldChar w:fldCharType="separate"/>
      </w:r>
      <w:r>
        <w:rPr>
          <w:rStyle w:val="DefaultParagraphFont"/>
        </w:rPr>
        <w:t>43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Terrestrial Habitat </w:t>
      </w:r>
      <w:r>
        <w:rPr>
          <w:rStyle w:val="DefaultParagraphFont"/>
        </w:rPr>
        <w:tab/>
      </w:r>
      <w:r>
        <w:rPr>
          <w:rStyle w:val="DefaultParagraphFont"/>
        </w:rPr>
        <w:fldChar w:fldCharType="begin"/>
      </w:r>
      <w:r>
        <w:rPr>
          <w:rStyle w:val="DefaultParagraphFont"/>
        </w:rPr>
        <w:instrText xml:space="preserve"> PAGEREF _Toc256000031 \h </w:instrText>
      </w:r>
      <w:r>
        <w:rPr>
          <w:rStyle w:val="DefaultParagraphFont"/>
        </w:rPr>
        <w:fldChar w:fldCharType="separate"/>
      </w:r>
      <w:r>
        <w:rPr>
          <w:rStyle w:val="DefaultParagraphFont"/>
        </w:rPr>
        <w:t>44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Threatened or Endangered Species </w:t>
      </w:r>
      <w:r>
        <w:rPr>
          <w:rStyle w:val="DefaultParagraphFont"/>
        </w:rPr>
        <w:tab/>
      </w:r>
      <w:r>
        <w:rPr>
          <w:rStyle w:val="DefaultParagraphFont"/>
        </w:rPr>
        <w:fldChar w:fldCharType="begin"/>
      </w:r>
      <w:r>
        <w:rPr>
          <w:rStyle w:val="DefaultParagraphFont"/>
        </w:rPr>
        <w:instrText xml:space="preserve"> PAGEREF _Toc256000032 \h </w:instrText>
      </w:r>
      <w:r>
        <w:rPr>
          <w:rStyle w:val="DefaultParagraphFont"/>
        </w:rPr>
        <w:fldChar w:fldCharType="separate"/>
      </w:r>
      <w:r>
        <w:rPr>
          <w:rStyle w:val="DefaultParagraphFont"/>
        </w:rPr>
        <w:t>45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Agency Coordination </w:t>
      </w:r>
      <w:r>
        <w:rPr>
          <w:rStyle w:val="DefaultParagraphFont"/>
        </w:rPr>
        <w:tab/>
      </w:r>
      <w:r>
        <w:rPr>
          <w:rStyle w:val="DefaultParagraphFont"/>
        </w:rPr>
        <w:fldChar w:fldCharType="begin"/>
      </w:r>
      <w:r>
        <w:rPr>
          <w:rStyle w:val="DefaultParagraphFont"/>
        </w:rPr>
        <w:instrText xml:space="preserve"> PAGEREF _Toc256000033 \h </w:instrText>
      </w:r>
      <w:r>
        <w:rPr>
          <w:rStyle w:val="DefaultParagraphFont"/>
        </w:rPr>
        <w:fldChar w:fldCharType="separate"/>
      </w:r>
      <w:r>
        <w:rPr>
          <w:rStyle w:val="DefaultParagraphFont"/>
        </w:rPr>
        <w:t>47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Agency Coordination </w:t>
      </w:r>
      <w:r>
        <w:rPr>
          <w:rStyle w:val="DefaultParagraphFont"/>
        </w:rPr>
        <w:tab/>
      </w:r>
      <w:r>
        <w:rPr>
          <w:rStyle w:val="DefaultParagraphFont"/>
        </w:rPr>
        <w:fldChar w:fldCharType="begin"/>
      </w:r>
      <w:r>
        <w:rPr>
          <w:rStyle w:val="DefaultParagraphFont"/>
        </w:rPr>
        <w:instrText xml:space="preserve"> PAGEREF _Toc256000034 \h </w:instrText>
      </w:r>
      <w:r>
        <w:rPr>
          <w:rStyle w:val="DefaultParagraphFont"/>
        </w:rPr>
        <w:fldChar w:fldCharType="separate"/>
      </w:r>
      <w:r>
        <w:rPr>
          <w:rStyle w:val="DefaultParagraphFont"/>
        </w:rPr>
        <w:t>48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_Toc256000035 \h </w:instrText>
      </w:r>
      <w:r>
        <w:rPr>
          <w:rStyle w:val="DefaultParagraphFont"/>
        </w:rPr>
        <w:fldChar w:fldCharType="separate"/>
      </w:r>
      <w:r>
        <w:rPr>
          <w:rStyle w:val="DefaultParagraphFont"/>
        </w:rPr>
        <w:t>49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Farmlands</w:t>
      </w:r>
      <w:r>
        <w:rPr>
          <w:rStyle w:val="DefaultParagraphFont"/>
        </w:rPr>
        <w:tab/>
      </w:r>
      <w:r>
        <w:rPr>
          <w:rStyle w:val="DefaultParagraphFont"/>
        </w:rPr>
        <w:fldChar w:fldCharType="begin"/>
      </w:r>
      <w:r>
        <w:rPr>
          <w:rStyle w:val="DefaultParagraphFont"/>
        </w:rPr>
        <w:instrText xml:space="preserve"> PAGEREF _Toc256000036 \h </w:instrText>
      </w:r>
      <w:r>
        <w:rPr>
          <w:rStyle w:val="DefaultParagraphFont"/>
        </w:rPr>
        <w:fldChar w:fldCharType="separate"/>
      </w:r>
      <w:r>
        <w:rPr>
          <w:rStyle w:val="DefaultParagraphFont"/>
        </w:rPr>
        <w:t>49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Drinking Water</w:t>
      </w:r>
      <w:r>
        <w:rPr>
          <w:rStyle w:val="DefaultParagraphFont"/>
        </w:rPr>
        <w:tab/>
      </w:r>
      <w:r>
        <w:rPr>
          <w:rStyle w:val="DefaultParagraphFont"/>
        </w:rPr>
        <w:fldChar w:fldCharType="begin"/>
      </w:r>
      <w:r>
        <w:rPr>
          <w:rStyle w:val="DefaultParagraphFont"/>
        </w:rPr>
        <w:instrText xml:space="preserve"> PAGEREF _Toc256000037 \h </w:instrText>
      </w:r>
      <w:r>
        <w:rPr>
          <w:rStyle w:val="DefaultParagraphFont"/>
        </w:rPr>
        <w:fldChar w:fldCharType="separate"/>
      </w:r>
      <w:r>
        <w:rPr>
          <w:rStyle w:val="DefaultParagraphFont"/>
        </w:rPr>
        <w:t>50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Section 4(f) &amp; 6(f)</w:t>
      </w:r>
      <w:r>
        <w:rPr>
          <w:rStyle w:val="DefaultParagraphFont"/>
        </w:rPr>
        <w:tab/>
      </w:r>
      <w:r>
        <w:rPr>
          <w:rStyle w:val="DefaultParagraphFont"/>
        </w:rPr>
        <w:fldChar w:fldCharType="begin"/>
      </w:r>
      <w:r>
        <w:rPr>
          <w:rStyle w:val="DefaultParagraphFont"/>
        </w:rPr>
        <w:instrText xml:space="preserve"> PAGEREF _Toc256000038 \h </w:instrText>
      </w:r>
      <w:r>
        <w:rPr>
          <w:rStyle w:val="DefaultParagraphFont"/>
        </w:rPr>
        <w:fldChar w:fldCharType="separate"/>
      </w:r>
      <w:r>
        <w:rPr>
          <w:rStyle w:val="DefaultParagraphFont"/>
        </w:rPr>
        <w:t>51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 Determination</w:t>
      </w:r>
      <w:r>
        <w:rPr>
          <w:rStyle w:val="DefaultParagraphFont"/>
        </w:rPr>
        <w:tab/>
      </w:r>
      <w:r>
        <w:rPr>
          <w:rStyle w:val="DefaultParagraphFont"/>
        </w:rPr>
        <w:fldChar w:fldCharType="begin"/>
      </w:r>
      <w:r>
        <w:rPr>
          <w:rStyle w:val="DefaultParagraphFont"/>
        </w:rPr>
        <w:instrText xml:space="preserve"> PAGEREF _Toc256000039 \h </w:instrText>
      </w:r>
      <w:r>
        <w:rPr>
          <w:rStyle w:val="DefaultParagraphFont"/>
        </w:rPr>
        <w:fldChar w:fldCharType="separate"/>
      </w:r>
      <w:r>
        <w:rPr>
          <w:rStyle w:val="DefaultParagraphFont"/>
        </w:rPr>
        <w:t>51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Identified Section 4(f) Properties</w:t>
      </w:r>
      <w:r>
        <w:rPr>
          <w:rStyle w:val="DefaultParagraphFont"/>
        </w:rPr>
        <w:tab/>
      </w:r>
      <w:r>
        <w:rPr>
          <w:rStyle w:val="DefaultParagraphFont"/>
        </w:rPr>
        <w:fldChar w:fldCharType="begin"/>
      </w:r>
      <w:r>
        <w:rPr>
          <w:rStyle w:val="DefaultParagraphFont"/>
        </w:rPr>
        <w:instrText xml:space="preserve"> PAGEREF _Toc256000040 \h </w:instrText>
      </w:r>
      <w:r>
        <w:rPr>
          <w:rStyle w:val="DefaultParagraphFont"/>
        </w:rPr>
        <w:fldChar w:fldCharType="separate"/>
      </w:r>
      <w:r>
        <w:rPr>
          <w:rStyle w:val="DefaultParagraphFont"/>
        </w:rPr>
        <w:t>51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Identified Section 4(f) Properties</w:t>
      </w:r>
      <w:r>
        <w:rPr>
          <w:rStyle w:val="DefaultParagraphFont"/>
        </w:rPr>
        <w:tab/>
      </w:r>
      <w:r>
        <w:rPr>
          <w:rStyle w:val="DefaultParagraphFont"/>
        </w:rPr>
        <w:fldChar w:fldCharType="begin"/>
      </w:r>
      <w:r>
        <w:rPr>
          <w:rStyle w:val="DefaultParagraphFont"/>
        </w:rPr>
        <w:instrText xml:space="preserve"> PAGEREF _Toc256000041 \h </w:instrText>
      </w:r>
      <w:r>
        <w:rPr>
          <w:rStyle w:val="DefaultParagraphFont"/>
        </w:rPr>
        <w:fldChar w:fldCharType="separate"/>
      </w:r>
      <w:r>
        <w:rPr>
          <w:rStyle w:val="DefaultParagraphFont"/>
        </w:rPr>
        <w:t>53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6(f) Determination</w:t>
      </w:r>
      <w:r>
        <w:rPr>
          <w:rStyle w:val="DefaultParagraphFont"/>
        </w:rPr>
        <w:tab/>
      </w:r>
      <w:r>
        <w:rPr>
          <w:rStyle w:val="DefaultParagraphFont"/>
        </w:rPr>
        <w:fldChar w:fldCharType="begin"/>
      </w:r>
      <w:r>
        <w:rPr>
          <w:rStyle w:val="DefaultParagraphFont"/>
        </w:rPr>
        <w:instrText xml:space="preserve"> PAGEREF _Toc256000042 \h </w:instrText>
      </w:r>
      <w:r>
        <w:rPr>
          <w:rStyle w:val="DefaultParagraphFont"/>
        </w:rPr>
        <w:fldChar w:fldCharType="separate"/>
      </w:r>
      <w:r>
        <w:rPr>
          <w:rStyle w:val="DefaultParagraphFont"/>
        </w:rPr>
        <w:t>53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Community Impacts</w:t>
      </w:r>
      <w:r>
        <w:rPr>
          <w:rStyle w:val="DefaultParagraphFont"/>
        </w:rPr>
        <w:tab/>
      </w:r>
      <w:r>
        <w:rPr>
          <w:rStyle w:val="DefaultParagraphFont"/>
        </w:rPr>
        <w:fldChar w:fldCharType="begin"/>
      </w:r>
      <w:r>
        <w:rPr>
          <w:rStyle w:val="DefaultParagraphFont"/>
        </w:rPr>
        <w:instrText xml:space="preserve"> PAGEREF _Toc256000043 \h </w:instrText>
      </w:r>
      <w:r>
        <w:rPr>
          <w:rStyle w:val="DefaultParagraphFont"/>
        </w:rPr>
        <w:fldChar w:fldCharType="separate"/>
      </w:r>
      <w:r>
        <w:rPr>
          <w:rStyle w:val="DefaultParagraphFont"/>
        </w:rPr>
        <w:t>54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Community Impacts</w:t>
      </w:r>
      <w:r>
        <w:rPr>
          <w:rStyle w:val="DefaultParagraphFont"/>
        </w:rPr>
        <w:tab/>
      </w:r>
      <w:r>
        <w:rPr>
          <w:rStyle w:val="DefaultParagraphFont"/>
        </w:rPr>
        <w:fldChar w:fldCharType="begin"/>
      </w:r>
      <w:r>
        <w:rPr>
          <w:rStyle w:val="DefaultParagraphFont"/>
        </w:rPr>
        <w:instrText xml:space="preserve"> PAGEREF _Toc256000044 \h </w:instrText>
      </w:r>
      <w:r>
        <w:rPr>
          <w:rStyle w:val="DefaultParagraphFont"/>
        </w:rPr>
        <w:fldChar w:fldCharType="separate"/>
      </w:r>
      <w:r>
        <w:rPr>
          <w:rStyle w:val="DefaultParagraphFont"/>
        </w:rPr>
        <w:t>54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_Toc256000045 \h </w:instrText>
      </w:r>
      <w:r>
        <w:rPr>
          <w:rStyle w:val="DefaultParagraphFont"/>
        </w:rPr>
        <w:fldChar w:fldCharType="separate"/>
      </w:r>
      <w:r>
        <w:rPr>
          <w:rStyle w:val="DefaultParagraphFont"/>
        </w:rPr>
        <w:t>57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_Toc256000046 \h </w:instrText>
      </w:r>
      <w:r>
        <w:rPr>
          <w:rStyle w:val="DefaultParagraphFont"/>
        </w:rPr>
        <w:fldChar w:fldCharType="separate"/>
      </w:r>
      <w:r>
        <w:rPr>
          <w:rStyle w:val="DefaultParagraphFont"/>
        </w:rPr>
        <w:t>57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_Toc256000047 \h </w:instrText>
      </w:r>
      <w:r>
        <w:rPr>
          <w:rStyle w:val="DefaultParagraphFont"/>
        </w:rPr>
        <w:fldChar w:fldCharType="separate"/>
      </w:r>
      <w:r>
        <w:rPr>
          <w:rStyle w:val="DefaultParagraphFont"/>
        </w:rPr>
        <w:t>60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_Toc256000048 \h </w:instrText>
      </w:r>
      <w:r>
        <w:rPr>
          <w:rStyle w:val="DefaultParagraphFont"/>
        </w:rPr>
        <w:fldChar w:fldCharType="separate"/>
      </w:r>
      <w:r>
        <w:rPr>
          <w:rStyle w:val="DefaultParagraphFont"/>
        </w:rPr>
        <w:t>60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_Toc256000049 \h </w:instrText>
      </w:r>
      <w:r>
        <w:rPr>
          <w:rStyle w:val="DefaultParagraphFont"/>
        </w:rPr>
        <w:fldChar w:fldCharType="separate"/>
      </w:r>
      <w:r>
        <w:rPr>
          <w:rStyle w:val="DefaultParagraphFont"/>
        </w:rPr>
        <w:t>63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Waterway Permits</w:t>
      </w:r>
      <w:r>
        <w:rPr>
          <w:rStyle w:val="DefaultParagraphFont"/>
        </w:rPr>
        <w:tab/>
      </w:r>
      <w:r>
        <w:rPr>
          <w:rStyle w:val="DefaultParagraphFont"/>
        </w:rPr>
        <w:fldChar w:fldCharType="begin"/>
      </w:r>
      <w:r>
        <w:rPr>
          <w:rStyle w:val="DefaultParagraphFont"/>
        </w:rPr>
        <w:instrText xml:space="preserve"> PAGEREF _Toc256000050 \h </w:instrText>
      </w:r>
      <w:r>
        <w:rPr>
          <w:rStyle w:val="DefaultParagraphFont"/>
        </w:rPr>
        <w:fldChar w:fldCharType="separate"/>
      </w:r>
      <w:r>
        <w:rPr>
          <w:rStyle w:val="DefaultParagraphFont"/>
        </w:rPr>
        <w:t>63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Waterway Permits</w:t>
      </w:r>
      <w:r>
        <w:rPr>
          <w:rStyle w:val="DefaultParagraphFont"/>
        </w:rPr>
        <w:tab/>
      </w:r>
      <w:r>
        <w:rPr>
          <w:rStyle w:val="DefaultParagraphFont"/>
        </w:rPr>
        <w:fldChar w:fldCharType="begin"/>
      </w:r>
      <w:r>
        <w:rPr>
          <w:rStyle w:val="DefaultParagraphFont"/>
        </w:rPr>
        <w:instrText xml:space="preserve"> PAGEREF _Toc256000051 \h </w:instrText>
      </w:r>
      <w:r>
        <w:rPr>
          <w:rStyle w:val="DefaultParagraphFont"/>
        </w:rPr>
        <w:fldChar w:fldCharType="separate"/>
      </w:r>
      <w:r>
        <w:rPr>
          <w:rStyle w:val="DefaultParagraphFont"/>
        </w:rPr>
        <w:t>64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Storm Water Permits</w:t>
      </w:r>
      <w:r>
        <w:rPr>
          <w:rStyle w:val="DefaultParagraphFont"/>
        </w:rPr>
        <w:tab/>
      </w:r>
      <w:r>
        <w:rPr>
          <w:rStyle w:val="DefaultParagraphFont"/>
        </w:rPr>
        <w:fldChar w:fldCharType="begin"/>
      </w:r>
      <w:r>
        <w:rPr>
          <w:rStyle w:val="DefaultParagraphFont"/>
        </w:rPr>
        <w:instrText xml:space="preserve"> PAGEREF _Toc256000052 \h </w:instrText>
      </w:r>
      <w:r>
        <w:rPr>
          <w:rStyle w:val="DefaultParagraphFont"/>
        </w:rPr>
        <w:fldChar w:fldCharType="separate"/>
      </w:r>
      <w:r>
        <w:rPr>
          <w:rStyle w:val="DefaultParagraphFont"/>
        </w:rPr>
        <w:t>64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Storm Water Permits</w:t>
      </w:r>
      <w:r>
        <w:rPr>
          <w:rStyle w:val="DefaultParagraphFont"/>
        </w:rPr>
        <w:tab/>
      </w:r>
      <w:r>
        <w:rPr>
          <w:rStyle w:val="DefaultParagraphFont"/>
        </w:rPr>
        <w:fldChar w:fldCharType="begin"/>
      </w:r>
      <w:r>
        <w:rPr>
          <w:rStyle w:val="DefaultParagraphFont"/>
        </w:rPr>
        <w:instrText xml:space="preserve"> PAGEREF _Toc256000053 \h </w:instrText>
      </w:r>
      <w:r>
        <w:rPr>
          <w:rStyle w:val="DefaultParagraphFont"/>
        </w:rPr>
        <w:fldChar w:fldCharType="separate"/>
      </w:r>
      <w:r>
        <w:rPr>
          <w:rStyle w:val="DefaultParagraphFont"/>
        </w:rPr>
        <w:t>65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Floodplains</w:t>
      </w:r>
      <w:r>
        <w:rPr>
          <w:rStyle w:val="DefaultParagraphFont"/>
        </w:rPr>
        <w:tab/>
      </w:r>
      <w:r>
        <w:rPr>
          <w:rStyle w:val="DefaultParagraphFont"/>
        </w:rPr>
        <w:fldChar w:fldCharType="begin"/>
      </w:r>
      <w:r>
        <w:rPr>
          <w:rStyle w:val="DefaultParagraphFont"/>
        </w:rPr>
        <w:instrText xml:space="preserve"> PAGEREF _Toc256000054 \h </w:instrText>
      </w:r>
      <w:r>
        <w:rPr>
          <w:rStyle w:val="DefaultParagraphFont"/>
        </w:rPr>
        <w:fldChar w:fldCharType="separate"/>
      </w:r>
      <w:r>
        <w:rPr>
          <w:rStyle w:val="DefaultParagraphFont"/>
        </w:rPr>
        <w:t>65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Floodplains</w:t>
      </w:r>
      <w:r>
        <w:rPr>
          <w:rStyle w:val="DefaultParagraphFont"/>
        </w:rPr>
        <w:tab/>
      </w:r>
      <w:r>
        <w:rPr>
          <w:rStyle w:val="DefaultParagraphFont"/>
        </w:rPr>
        <w:fldChar w:fldCharType="begin"/>
      </w:r>
      <w:r>
        <w:rPr>
          <w:rStyle w:val="DefaultParagraphFont"/>
        </w:rPr>
        <w:instrText xml:space="preserve"> PAGEREF _Toc256000055 \h </w:instrText>
      </w:r>
      <w:r>
        <w:rPr>
          <w:rStyle w:val="DefaultParagraphFont"/>
        </w:rPr>
        <w:fldChar w:fldCharType="separate"/>
      </w:r>
      <w:r>
        <w:rPr>
          <w:rStyle w:val="DefaultParagraphFont"/>
        </w:rPr>
        <w:t>66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Landfills</w:t>
      </w:r>
      <w:r>
        <w:rPr>
          <w:rStyle w:val="DefaultParagraphFont"/>
        </w:rPr>
        <w:tab/>
      </w:r>
      <w:r>
        <w:rPr>
          <w:rStyle w:val="DefaultParagraphFont"/>
        </w:rPr>
        <w:fldChar w:fldCharType="begin"/>
      </w:r>
      <w:r>
        <w:rPr>
          <w:rStyle w:val="DefaultParagraphFont"/>
        </w:rPr>
        <w:instrText xml:space="preserve"> PAGEREF _Toc256000056 \h </w:instrText>
      </w:r>
      <w:r>
        <w:rPr>
          <w:rStyle w:val="DefaultParagraphFont"/>
        </w:rPr>
        <w:fldChar w:fldCharType="separate"/>
      </w:r>
      <w:r>
        <w:rPr>
          <w:rStyle w:val="DefaultParagraphFont"/>
        </w:rPr>
        <w:t>66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_Toc256000057 \h </w:instrText>
      </w:r>
      <w:r>
        <w:rPr>
          <w:rStyle w:val="DefaultParagraphFont"/>
        </w:rPr>
        <w:fldChar w:fldCharType="separate"/>
      </w:r>
      <w:r>
        <w:rPr>
          <w:rStyle w:val="DefaultParagraphFont"/>
        </w:rPr>
        <w:t>67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 Maintenance of Traffic During Construction</w:t>
      </w:r>
      <w:r>
        <w:rPr>
          <w:rStyle w:val="DefaultParagraphFont"/>
        </w:rPr>
        <w:tab/>
      </w:r>
      <w:r>
        <w:rPr>
          <w:rStyle w:val="DefaultParagraphFont"/>
        </w:rPr>
        <w:fldChar w:fldCharType="begin"/>
      </w:r>
      <w:r>
        <w:rPr>
          <w:rStyle w:val="DefaultParagraphFont"/>
        </w:rPr>
        <w:instrText xml:space="preserve"> PAGEREF _Toc256000058 \h </w:instrText>
      </w:r>
      <w:r>
        <w:rPr>
          <w:rStyle w:val="DefaultParagraphFont"/>
        </w:rPr>
        <w:fldChar w:fldCharType="separate"/>
      </w:r>
      <w:r>
        <w:rPr>
          <w:rStyle w:val="DefaultParagraphFont"/>
        </w:rPr>
        <w:t>67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_Toc256000059 \h </w:instrText>
      </w:r>
      <w:r>
        <w:rPr>
          <w:rStyle w:val="DefaultParagraphFont"/>
        </w:rPr>
        <w:fldChar w:fldCharType="separate"/>
      </w:r>
      <w:r>
        <w:rPr>
          <w:rStyle w:val="DefaultParagraphFont"/>
        </w:rPr>
        <w:t>67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 Environmental Commitments</w:t>
      </w:r>
      <w:r>
        <w:rPr>
          <w:rStyle w:val="DefaultParagraphFont"/>
        </w:rPr>
        <w:tab/>
      </w:r>
      <w:r>
        <w:rPr>
          <w:rStyle w:val="DefaultParagraphFont"/>
        </w:rPr>
        <w:fldChar w:fldCharType="begin"/>
      </w:r>
      <w:r>
        <w:rPr>
          <w:rStyle w:val="DefaultParagraphFont"/>
        </w:rPr>
        <w:instrText xml:space="preserve"> PAGEREF _Toc256000060 \h </w:instrText>
      </w:r>
      <w:r>
        <w:rPr>
          <w:rStyle w:val="DefaultParagraphFont"/>
        </w:rPr>
        <w:fldChar w:fldCharType="separate"/>
      </w:r>
      <w:r>
        <w:rPr>
          <w:rStyle w:val="DefaultParagraphFont"/>
        </w:rPr>
        <w:t>67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Ecological, Agency Coordination </w:t>
      </w:r>
      <w:r>
        <w:rPr>
          <w:rStyle w:val="DefaultParagraphFont"/>
        </w:rPr>
        <w:tab/>
      </w:r>
      <w:r>
        <w:rPr>
          <w:rStyle w:val="DefaultParagraphFont"/>
        </w:rPr>
        <w:fldChar w:fldCharType="begin"/>
      </w:r>
      <w:r>
        <w:rPr>
          <w:rStyle w:val="DefaultParagraphFont"/>
        </w:rPr>
        <w:instrText xml:space="preserve"> PAGEREF _Toc256000061 \h </w:instrText>
      </w:r>
      <w:r>
        <w:rPr>
          <w:rStyle w:val="DefaultParagraphFont"/>
        </w:rPr>
        <w:fldChar w:fldCharType="separate"/>
      </w:r>
      <w:r>
        <w:rPr>
          <w:rStyle w:val="DefaultParagraphFont"/>
        </w:rPr>
        <w:t>67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 &amp; 6(f), Identified Section 4(f) Properties</w:t>
      </w:r>
      <w:r>
        <w:rPr>
          <w:rStyle w:val="DefaultParagraphFont"/>
        </w:rPr>
        <w:tab/>
      </w:r>
      <w:r>
        <w:rPr>
          <w:rStyle w:val="DefaultParagraphFont"/>
        </w:rPr>
        <w:fldChar w:fldCharType="begin"/>
      </w:r>
      <w:r>
        <w:rPr>
          <w:rStyle w:val="DefaultParagraphFont"/>
        </w:rPr>
        <w:instrText xml:space="preserve"> PAGEREF _Toc256000062 \h </w:instrText>
      </w:r>
      <w:r>
        <w:rPr>
          <w:rStyle w:val="DefaultParagraphFont"/>
        </w:rPr>
        <w:fldChar w:fldCharType="separate"/>
      </w:r>
      <w:r>
        <w:rPr>
          <w:rStyle w:val="DefaultParagraphFont"/>
        </w:rPr>
        <w:t>68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 Waterway Permits</w:t>
      </w:r>
      <w:r>
        <w:rPr>
          <w:rStyle w:val="DefaultParagraphFont"/>
        </w:rPr>
        <w:tab/>
      </w:r>
      <w:r>
        <w:rPr>
          <w:rStyle w:val="DefaultParagraphFont"/>
        </w:rPr>
        <w:fldChar w:fldCharType="begin"/>
      </w:r>
      <w:r>
        <w:rPr>
          <w:rStyle w:val="DefaultParagraphFont"/>
        </w:rPr>
        <w:instrText xml:space="preserve"> PAGEREF _Toc256000063 \h </w:instrText>
      </w:r>
      <w:r>
        <w:rPr>
          <w:rStyle w:val="DefaultParagraphFont"/>
        </w:rPr>
        <w:fldChar w:fldCharType="separate"/>
      </w:r>
      <w:r>
        <w:rPr>
          <w:rStyle w:val="DefaultParagraphFont"/>
        </w:rPr>
        <w:t>68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 Storm Water Permits</w:t>
      </w:r>
      <w:r>
        <w:rPr>
          <w:rStyle w:val="DefaultParagraphFont"/>
        </w:rPr>
        <w:tab/>
      </w:r>
      <w:r>
        <w:rPr>
          <w:rStyle w:val="DefaultParagraphFont"/>
        </w:rPr>
        <w:fldChar w:fldCharType="begin"/>
      </w:r>
      <w:r>
        <w:rPr>
          <w:rStyle w:val="DefaultParagraphFont"/>
        </w:rPr>
        <w:instrText xml:space="preserve"> PAGEREF _Toc256000064 \h </w:instrText>
      </w:r>
      <w:r>
        <w:rPr>
          <w:rStyle w:val="DefaultParagraphFont"/>
        </w:rPr>
        <w:fldChar w:fldCharType="separate"/>
      </w:r>
      <w:r>
        <w:rPr>
          <w:rStyle w:val="DefaultParagraphFont"/>
        </w:rPr>
        <w:t>68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 Floodplains</w:t>
      </w:r>
      <w:r>
        <w:rPr>
          <w:rStyle w:val="DefaultParagraphFont"/>
        </w:rPr>
        <w:tab/>
      </w:r>
      <w:r>
        <w:rPr>
          <w:rStyle w:val="DefaultParagraphFont"/>
        </w:rPr>
        <w:fldChar w:fldCharType="begin"/>
      </w:r>
      <w:r>
        <w:rPr>
          <w:rStyle w:val="DefaultParagraphFont"/>
        </w:rPr>
        <w:instrText xml:space="preserve"> PAGEREF _Toc256000065 \h </w:instrText>
      </w:r>
      <w:r>
        <w:rPr>
          <w:rStyle w:val="DefaultParagraphFont"/>
        </w:rPr>
        <w:fldChar w:fldCharType="separate"/>
      </w:r>
      <w:r>
        <w:rPr>
          <w:rStyle w:val="DefaultParagraphFont"/>
        </w:rPr>
        <w:t>69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_Toc256000066 \h </w:instrText>
      </w:r>
      <w:r>
        <w:rPr>
          <w:rStyle w:val="DefaultParagraphFont"/>
        </w:rPr>
        <w:fldChar w:fldCharType="separate"/>
      </w:r>
      <w:r>
        <w:rPr>
          <w:rStyle w:val="DefaultParagraphFont"/>
        </w:rPr>
        <w:t>70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_Toc256000067 \h </w:instrText>
      </w:r>
      <w:r>
        <w:rPr>
          <w:rStyle w:val="DefaultParagraphFont"/>
        </w:rPr>
        <w:fldChar w:fldCharType="separate"/>
      </w:r>
      <w:r>
        <w:rPr>
          <w:rStyle w:val="DefaultParagraphFont"/>
        </w:rPr>
        <w:t>70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_Toc256000068 \h </w:instrText>
      </w:r>
      <w:r>
        <w:rPr>
          <w:rStyle w:val="DefaultParagraphFont"/>
        </w:rPr>
        <w:fldChar w:fldCharType="separate"/>
      </w:r>
      <w:r>
        <w:rPr>
          <w:rStyle w:val="DefaultParagraphFont"/>
        </w:rPr>
        <w:t>70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_Toc256000069 \h </w:instrText>
      </w:r>
      <w:r>
        <w:rPr>
          <w:rStyle w:val="DefaultParagraphFont"/>
        </w:rPr>
        <w:fldChar w:fldCharType="separate"/>
      </w:r>
      <w:r>
        <w:rPr>
          <w:rStyle w:val="DefaultParagraphFont"/>
        </w:rPr>
        <w:t>71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_Toc256000070 \h </w:instrText>
      </w:r>
      <w:r>
        <w:rPr>
          <w:rStyle w:val="DefaultParagraphFont"/>
        </w:rPr>
        <w:fldChar w:fldCharType="separate"/>
      </w:r>
      <w:r>
        <w:rPr>
          <w:rStyle w:val="DefaultParagraphFont"/>
        </w:rPr>
        <w:t>71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_Toc256000071 \h </w:instrText>
      </w:r>
      <w:r>
        <w:rPr>
          <w:rStyle w:val="DefaultParagraphFont"/>
        </w:rPr>
        <w:fldChar w:fldCharType="separate"/>
      </w:r>
      <w:r>
        <w:rPr>
          <w:rStyle w:val="DefaultParagraphFont"/>
        </w:rPr>
        <w:t>71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Purpose and Need</w:t>
      </w:r>
      <w:r>
        <w:rPr>
          <w:rStyle w:val="DefaultParagraphFont"/>
        </w:rPr>
        <w:tab/>
      </w:r>
      <w:r>
        <w:rPr>
          <w:rStyle w:val="DefaultParagraphFont"/>
        </w:rPr>
        <w:fldChar w:fldCharType="begin"/>
      </w:r>
      <w:r>
        <w:rPr>
          <w:rStyle w:val="DefaultParagraphFont"/>
        </w:rPr>
        <w:instrText xml:space="preserve"> PAGEREF _Toc256000072 \h </w:instrText>
      </w:r>
      <w:r>
        <w:rPr>
          <w:rStyle w:val="DefaultParagraphFont"/>
        </w:rPr>
        <w:fldChar w:fldCharType="separate"/>
      </w:r>
      <w:r>
        <w:rPr>
          <w:rStyle w:val="DefaultParagraphFont"/>
        </w:rPr>
        <w:t>71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_Toc256000073 \h </w:instrText>
      </w:r>
      <w:r>
        <w:rPr>
          <w:rStyle w:val="DefaultParagraphFont"/>
        </w:rPr>
        <w:fldChar w:fldCharType="separate"/>
      </w:r>
      <w:r>
        <w:rPr>
          <w:rStyle w:val="DefaultParagraphFont"/>
        </w:rPr>
        <w:t>71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_Toc256000074 \h </w:instrText>
      </w:r>
      <w:r>
        <w:rPr>
          <w:rStyle w:val="DefaultParagraphFont"/>
        </w:rPr>
        <w:fldChar w:fldCharType="separate"/>
      </w:r>
      <w:r>
        <w:rPr>
          <w:rStyle w:val="DefaultParagraphFont"/>
        </w:rPr>
        <w:t>71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_Toc256000075 \h </w:instrText>
      </w:r>
      <w:r>
        <w:rPr>
          <w:rStyle w:val="DefaultParagraphFont"/>
        </w:rPr>
        <w:fldChar w:fldCharType="separate"/>
      </w:r>
      <w:r>
        <w:rPr>
          <w:rStyle w:val="DefaultParagraphFont"/>
        </w:rPr>
        <w:t>71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_Toc256000076 \h </w:instrText>
      </w:r>
      <w:r>
        <w:rPr>
          <w:rStyle w:val="DefaultParagraphFont"/>
        </w:rPr>
        <w:fldChar w:fldCharType="separate"/>
      </w:r>
      <w:r>
        <w:rPr>
          <w:rStyle w:val="DefaultParagraphFont"/>
        </w:rPr>
        <w:t>72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_Toc256000077 \h </w:instrText>
      </w:r>
      <w:r>
        <w:rPr>
          <w:rStyle w:val="DefaultParagraphFont"/>
        </w:rPr>
        <w:fldChar w:fldCharType="separate"/>
      </w:r>
      <w:r>
        <w:rPr>
          <w:rStyle w:val="DefaultParagraphFont"/>
        </w:rPr>
        <w:t>72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 6(f)</w:t>
      </w:r>
      <w:r>
        <w:rPr>
          <w:rStyle w:val="DefaultParagraphFont"/>
        </w:rPr>
        <w:tab/>
      </w:r>
      <w:r>
        <w:rPr>
          <w:rStyle w:val="DefaultParagraphFont"/>
        </w:rPr>
        <w:fldChar w:fldCharType="begin"/>
      </w:r>
      <w:r>
        <w:rPr>
          <w:rStyle w:val="DefaultParagraphFont"/>
        </w:rPr>
        <w:instrText xml:space="preserve"> PAGEREF _Toc256000078 \h </w:instrText>
      </w:r>
      <w:r>
        <w:rPr>
          <w:rStyle w:val="DefaultParagraphFont"/>
        </w:rPr>
        <w:fldChar w:fldCharType="separate"/>
      </w:r>
      <w:r>
        <w:rPr>
          <w:rStyle w:val="DefaultParagraphFont"/>
        </w:rPr>
        <w:t>72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_Toc256000079 \h </w:instrText>
      </w:r>
      <w:r>
        <w:rPr>
          <w:rStyle w:val="DefaultParagraphFont"/>
        </w:rPr>
        <w:fldChar w:fldCharType="separate"/>
      </w:r>
      <w:r>
        <w:rPr>
          <w:rStyle w:val="DefaultParagraphFont"/>
        </w:rPr>
        <w:t>72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_Toc256000080 \h </w:instrText>
      </w:r>
      <w:r>
        <w:rPr>
          <w:rStyle w:val="DefaultParagraphFont"/>
        </w:rPr>
        <w:fldChar w:fldCharType="separate"/>
      </w:r>
      <w:r>
        <w:rPr>
          <w:rStyle w:val="DefaultParagraphFont"/>
        </w:rPr>
        <w:t>72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_Toc256000081 \h </w:instrText>
      </w:r>
      <w:r>
        <w:rPr>
          <w:rStyle w:val="DefaultParagraphFont"/>
        </w:rPr>
        <w:fldChar w:fldCharType="separate"/>
      </w:r>
      <w:r>
        <w:rPr>
          <w:rStyle w:val="DefaultParagraphFont"/>
        </w:rPr>
        <w:t>73</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General Project Information</w:t>
      </w:r>
      <w:bookmarkEnd w:id="1"/>
    </w:p>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Project, Cost Schedule and Work Limits</w:t>
      </w:r>
      <w:bookmarkEnd w:id="2"/>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CE Level</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80997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Name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CUY CLEVELAND TOWPATH TRAIL Ph 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CUYAHOGA COUNTY ENGINEER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Local Public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this project on the STIP?</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the next phase of the project on the STIP</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the current cost estimate in line with FHWA's procedures for Ohio Statewide Transportation Program (STIP) Amendments and Administration Modifications?</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Planning and Engineering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$1,442,526.00</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Right of 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$1,500,000.00</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Construction</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$10,008,644.00</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Other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$0.00</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an Interchange Modification / Interchange Justification Study (IMS/IJS) required?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Towpath Trail Stage 1 Extension proposes  to  extend  the  multi-use  Towpath  Trail  a distance of 0.75 miles from its current terminus at old Harvard Avenue north near the banks  of  the  Cuyahoga  River and ending  at the redeveloped Steelyard Commons site where the second stage of the Towpath Trail Extension has already been completed.  This project will encompass the first stage (Stage 1) out of a five-stage process that will see the Towpath Trail extended by approximately six miles.  Once all five stages are complete, the Towpath Trail will provide connectivity to 90 miles of multi-use trails, extending throughout the Cuyahoga Recreational Valley to downtown Cleveland.  In downtown Cleveland, the trail will connect to the proposed Canal Basin Park, a gateway park that will educate visitors with information on the Ohio &amp; Erie Canalway. Since the project began, the fiive-stage process has been condensed to four stages as Stages 3 and 4 were combined into Stage 3 and the previous Stage 5 was renamed to Stage 4.</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study area through which the current proposed trail alignment runs is primarily industrial, containing steel mills, railroad tracks, and chemical plants.  Neighborhoods, including Old Brooklyn, Clark-Metro, Brooklyn Centre, and Tremont, along with the villages of Cuyahoga Heights and Newburgh Heights, lie just beyond the industrial valley.  The trail itself would run primarily along the banks of the Cuyahoga River keeping a safe distance from these industrial areas.</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Limits of Proposed Work</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Cleveland; Harvard Ave to Steelyard Commons.</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Start (SLM):</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0.00</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 (SLM):</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0.00</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Total Work Length (Miles):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0.75</w:t>
            </w:r>
          </w:p>
        </w:tc>
      </w:tr>
    </w:tbl>
    <w:p>
      <w:pPr>
        <w:pStyle w:val="Heading30"/>
        <w:keepNext/>
        <w:rPr>
          <w:rStyle w:val="DefaultParagraphFont"/>
          <w:rFonts w:ascii="Calibri" w:eastAsia="Calibri" w:hAnsi="Calibri" w:cs="Calibri"/>
        </w:rPr>
      </w:pPr>
      <w:bookmarkStart w:id="3" w:name="_Toc256000002"/>
      <w:r>
        <w:rPr>
          <w:rStyle w:val="DefaultParagraphFont"/>
          <w:rFonts w:ascii="Calibri" w:eastAsia="Calibri" w:hAnsi="Calibri" w:cs="Calibri"/>
        </w:rPr>
        <w:t>No roadway data for PIDs associated with this CE Form</w:t>
      </w:r>
      <w:bookmarkEnd w:id="3"/>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32"/>
        </w:rPr>
        <w:t>No bridge data for PIDs associated with this CE Form</w:t>
      </w:r>
    </w:p>
    <w:p>
      <w:pPr>
        <w:pStyle w:val="Heading30"/>
        <w:keepNext/>
        <w:rPr>
          <w:rStyle w:val="DefaultParagraphFont"/>
        </w:rPr>
      </w:pPr>
      <w:bookmarkStart w:id="4" w:name="_Toc256000003"/>
      <w:r>
        <w:rPr>
          <w:rStyle w:val="DefaultParagraphFont"/>
          <w:rFonts w:ascii="Calibri" w:eastAsia="Calibri" w:hAnsi="Calibri" w:cs="Calibri"/>
        </w:rPr>
        <w:t>Maintenance of Traffic During Construction</w:t>
      </w:r>
      <w:bookmarkEnd w:id="4"/>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Does the project require a roadway, bridge, or ramp closure?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a temporary bridge or roadway proposed?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project require a detour?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MOT substantially impact sensitive environmental resources?</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there substantial controversy associated with the proposed MOT?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Has coordination been completed with local emergency services and schools?</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Maintenance of traffic plans would only require a standard lane closure on Jennings Avenue to accommodate bridge construction.  No road closures or detours are anticipated for the construction of the proposed project. No other maintenance of traffic plans are anticipated due to the construction of the trail being primarily off-road.</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Environmental Commitments, Maintenance of Traffic During Construction</w:t>
      </w:r>
      <w:bookmarkEnd w:id="5"/>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Access to adjacent properties and the existing Towpath Trail to the south will be maintained at all times during construction.</w:t>
      </w:r>
    </w:p>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Right of Way and Utility Involvement</w:t>
      </w:r>
      <w:bookmarkEnd w:id="6"/>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Number of parcels impacted by Permanent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Number of parcels impacted by Temporary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13</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Approximate acreage of Permanent Right-of-Way needed: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1.86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Approximate acreage of Temporary Right-of-Way needed: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2.384</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electrical lines, gas lines, water lines, sewer lines, phone lines, or other utilities in the project area?</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large scale transmission facilities located within the project area?</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private utility easements within the project area?</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easement be impacted by the project?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Has utility coordination been completed?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Towpath Trail Stage 1 project will impact industrial, commercial and utility land uses. A total of 14 parcels will be impacted by either permanent or temporary right of way requirements. Existing right of way will be utilized where possible to reduce right of way costs and impacts to adjacent property owners.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There are extensive underground utilities throughout the study area particularly at the Harvard Crossing, along the river near the Norfolk Southern (NS) rail crossing and along Jennings Road. In the area of the Harvard Road Crossing and along the River near the Rail Crossing subsurface utility investigations were conducted to  aid in determining the level of impacts while investigating the different  alignment options.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Preferred Alternative, Option 9, includes an alignment that goes over both the CSX corridor and the NS line and the underground utilities on Jennings Road.  There will be coordination required with private utilities that need to be relocated along Jennings Road due to conflicts with the bridge piers. The preferred option under the Harvard Denison Bridge includes the relocation of the existing storm sewer due to a conflict with the structure.</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Cleveland Public Power (CPP) has a project in 2015 that will install power lines parallel to Harvard Road on the north side of the street.   The project will be designed to avid impacts to the new power lines.</w:t>
      </w:r>
    </w:p>
    <w:p>
      <w:pPr>
        <w:pStyle w:val="Normal1"/>
        <w:spacing w:after="280" w:afterAutospacing="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spacing w:after="280" w:afterAutospacing="1"/>
        <w:rPr>
          <w:rStyle w:val="DefaultParagraphFont"/>
        </w:rPr>
      </w:pPr>
      <w:bookmarkStart w:id="7" w:name="_Toc256000006"/>
      <w:r>
        <w:rPr>
          <w:rStyle w:val="DefaultParagraphFont"/>
          <w:rFonts w:ascii="Calibri" w:eastAsia="Calibri" w:hAnsi="Calibri" w:cs="Calibri"/>
        </w:rPr>
        <w:t>Purpose &amp; Need</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Purpose &amp; Need</w:t>
      </w:r>
      <w:bookmarkEnd w:id="8"/>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120"/>
              <w:ind w:left="360"/>
              <w:rPr>
                <w:rStyle w:val="DefaultParagraphFont"/>
                <w:rFonts w:ascii="Calibri" w:eastAsia="Calibri" w:hAnsi="Calibri" w:cs="Calibri"/>
              </w:rPr>
            </w:pPr>
          </w:p>
        </w:tc>
        <w:tc>
          <w:tcPr>
            <w:tcW w:w="2500" w:type="dxa"/>
          </w:tcPr>
          <w:p>
            <w:pPr>
              <w:pStyle w:val="BodyTextIndent1"/>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Project History:</w:t>
      </w:r>
      <w:r>
        <w:rPr>
          <w:rStyle w:val="DefaultParagraphFont"/>
          <w:rFonts w:ascii="Calibri" w:eastAsia="Calibri" w:hAnsi="Calibri" w:cs="Calibri"/>
        </w:rPr>
        <w:t xml:space="preserve"> The Towpath Trail has become a defining feature in the Cuyahoga Valley landscape. Constructed 175 years ago as part of the Ohio &amp; Erie Canal, the Towpath Trail began as a simple dirt path on which to lead animals pulling canal boats. Today it has become an extraordinary recreational amenity, highlighting Cleveland's industrial river valley, and serving both its surrounding neighborhoods and the region.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One of the major projects completed by the National Park Service in the Cuyahoga Valley National Park was the conversion of approximately 20 miles of the Ohio &amp; Erie Canal towpath into a multi-use trail that brings visitors into close contact with nature and the remnants of the valley's history and culture. The success of this segment of the Towpath Trail has sparked a campaign to extend the trail as one of three primary transportation options that serve the 110-miles linear heritage greenway now called the Ohio &amp; Erie National Heritage Canalway (Ohio &amp; Erie Canalway). In addition, the Towpath Trail acts as the northern leg of the developing Ohio-to-Erie Trail which extends from Cincinnati through Columbus and on to Cleveland.</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In Cuyahoga County, Cleveland Metroparks has completed two additional segments of the Towpath Trail in its Ohio &amp; Erie Canal Reservation, located immediately north of the Cuyahoga Valley National Park, adding six miles of trail.  The northern terminus of the Towpath Trail is now at old Harvard Avenue, which is where the Stage 1 Extension would begin.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Following the 1999 Cuyahoga County Planning Commission (CPC) plan for the Towpath Trail (Linking the Corridor:  A Plan for the Towpath Trail in the North Cuyahoga Valley Corridor), the Ohio and Erie Canal Association (OECA) released a management plan for the development of the entire Ohio &amp; Erie Canalway.  The Canalway Management Plan (CMP) envisioned a linear heritage greenway from Cleveland's lakefront south to Dover / New Philadelphia, Ohio.  The CMP outlined a programmatic approach that would attract reinvestment in historic settings, conservation of the natural environment, expansion of recreational facilities and opportunities, and stimulation for new business and commercial developments.  The report forecasted that the Canalway would "become a focal point of visitation and a generator of economic benefits, and will be an engine for local economic development."</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This Stage 1 Extension project proposes to extend the multi-use Towpath Trail a distance of 0.75 miles from its current terminus at old Harvard Avenue north along the banks of the Cuyahoga River and ending at the recently redeveloped Steelyard Commons site where a private developer has already completed the second stage of the Towpath Trail Extension.</w:t>
      </w:r>
    </w:p>
    <w:p>
      <w:pPr>
        <w:pStyle w:val="BodyTextIndent1"/>
        <w:keepNext/>
        <w:spacing w:after="280" w:afterAutospacing="1"/>
        <w:rPr>
          <w:rStyle w:val="DefaultParagraphFont"/>
          <w:rFonts w:ascii="Calibri" w:eastAsia="Calibri" w:hAnsi="Calibri" w:cs="Calibri"/>
        </w:rPr>
      </w:pPr>
      <w:r>
        <w:rPr>
          <w:rStyle w:val="DefaultParagraphFont"/>
          <w:rFonts w:ascii="Calibri" w:eastAsia="Calibri" w:hAnsi="Calibri" w:cs="Calibri"/>
        </w:rPr>
        <w:t>The project will encompass the first stage (Stage 1) out of a five-stage process that will see the Towpath Trail extended by approximately six miles.  Once all five stages are complete, the Towpath Trail will provide connectivity to 90 miles of multi-use trails, extending throughout the Cuyahoga Recreational Valley to downtown Cleveland.  In downtown Cleveland, the trail will connect to the proposed Canal Basin Park, a gateway park that will orient visitors with information on the Ohio &amp; Erie Canalway.</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Purpose Statement:</w:t>
      </w:r>
      <w:r>
        <w:rPr>
          <w:rStyle w:val="DefaultParagraphFont"/>
          <w:rFonts w:ascii="Calibri" w:eastAsia="Calibri" w:hAnsi="Calibri" w:cs="Calibri"/>
        </w:rPr>
        <w:t xml:space="preserve">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Stage 1 Towpath Trail Extension is being proposed as a way to: </w:t>
      </w:r>
    </w:p>
    <w:p>
      <w:pPr>
        <w:pStyle w:val="Normal2"/>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Provide connectivity between old Harvard Avenue, where the trail currently ends, to Steelyard Commons where Stage 2 of the Towpath Trail has already been built by a private developer, as well as provide connectivity between the local neighborhoods to over 90 miles of multi-use trails;</w:t>
      </w:r>
    </w:p>
    <w:p>
      <w:pPr>
        <w:pStyle w:val="Normal2"/>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 xml:space="preserve">Promote economic development in the neighborhoods along the trail; and </w:t>
      </w:r>
    </w:p>
    <w:p>
      <w:pPr>
        <w:pStyle w:val="Normal2"/>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Provide a safe recreational area with new green space in environmental regeneration areas.</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Need Element(s):</w:t>
      </w:r>
      <w:r>
        <w:rPr>
          <w:rStyle w:val="DefaultParagraphFont"/>
          <w:rFonts w:ascii="Calibri" w:eastAsia="Calibri" w:hAnsi="Calibri" w:cs="Calibri"/>
        </w:rPr>
        <w:t xml:space="preserve"> </w:t>
      </w:r>
    </w:p>
    <w:p>
      <w:pPr>
        <w:pStyle w:val="Normal2"/>
        <w:spacing w:after="280" w:afterAutospacing="1"/>
        <w:rPr>
          <w:rStyle w:val="DefaultParagraphFont"/>
          <w:rFonts w:ascii="Calibri" w:eastAsia="Calibri" w:hAnsi="Calibri" w:cs="Calibri"/>
        </w:rPr>
      </w:pPr>
      <w:r>
        <w:rPr>
          <w:rStyle w:val="DefaultParagraphFont"/>
          <w:rFonts w:ascii="tahoma" w:eastAsia="tahoma" w:hAnsi="tahoma" w:cs="tahoma"/>
          <w:sz w:val="20"/>
          <w:u w:val="single"/>
        </w:rPr>
        <w:t>Provide Connectivity to Over 90 Miles of Multi-Use Trails and to Cleveland's Citywide Bicycle Plan</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Residents of the Cleveland neighborhoods  and  communities  which  line  the  east  and west sides of the Cuyahoga River Valley do not have direct trail access to the extensive trail  system  that  runs  throughout  the  city  of  Cleveland  and  throughout  the  Cuyahoga River Valley.  Cyclists, pedestrians, and rollerblade users currently have to either use old Harvard Avenue, a busy road used mostly by large trucks, or get in their cars and drive to a trailhead to access the Towpath Trail.</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Providing new connectivity is part of the Canal  Management Plan's goal of promoting community  and  economic  development  by  unifying  and  strengthening  connections between  communities  and  neighborhoods.   The result: these  connections  will  provide  uninterrupted  bikeway  access  from  the  neighborhoods and  communities  in  the  vicinity  of  the  Towpath  Trail  to  more  than  90  miles  of  trails through the federally designated Ohio &amp; Erie Canalway. Additionally, the Towpath Trail will serve as the northeast Ohio section of the State of Ohio's developing Ohio-to-Erie Trail, linking Cincinnati to Columbus and on to Cleveland.</w:t>
      </w:r>
    </w:p>
    <w:p>
      <w:pPr>
        <w:pStyle w:val="Normal2"/>
        <w:spacing w:after="280" w:afterAutospacing="1"/>
        <w:rPr>
          <w:rStyle w:val="DefaultParagraphFont"/>
          <w:rFonts w:ascii="Calibri" w:eastAsia="Calibri" w:hAnsi="Calibri" w:cs="Calibri"/>
        </w:rPr>
      </w:pPr>
      <w:r>
        <w:rPr>
          <w:rStyle w:val="DefaultParagraphFont"/>
          <w:rFonts w:ascii="tahoma" w:eastAsia="tahoma" w:hAnsi="tahoma" w:cs="tahoma"/>
          <w:sz w:val="20"/>
          <w:u w:val="single"/>
        </w:rPr>
        <w:t>Rejuvenate Local Neighborhoods</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The Canal Management Plan lists community and economic development as one of its major goals, and lists the addition of multi-modal access into the local neighborhoods as a key element to meeting this goal.</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The Towpath Trail Extension will provide this much needed multi-modal access which will introduce new visitors to the neighborhoods which surround the trail in a way that meets the goals  mentioned  in  the  Canalway  Management  Plan.   Instead  of  having  to drive to local neighborhoods, Towpath Trail users will be able to walk, rollerblade, or ride their  bikes.    This  new  access  will  provide  a  new  influx  of  people  that  might  not  have otherwise  visited  these  distinct  historical  neighborhoods  and  will  provide  a  prime opportunity  for  economic  growth  in  these  communities,  repositioning  the  very  core  of Cleveland's settlement to attract a new marketplace of city dwellers.  These alternative mode  choices,  such  as  walking,  biking,  or  rollerblading,  will  alleviate  the  negative impacts  that  come  with  driving,  such  as  noise  and  air  pollution,  as  well  as  traffic congestion and limited parking.</w:t>
      </w:r>
    </w:p>
    <w:p>
      <w:pPr>
        <w:pStyle w:val="Normal2"/>
        <w:spacing w:after="280" w:afterAutospacing="1"/>
        <w:rPr>
          <w:rStyle w:val="DefaultParagraphFont"/>
          <w:rFonts w:ascii="Calibri" w:eastAsia="Calibri" w:hAnsi="Calibri" w:cs="Calibri"/>
        </w:rPr>
      </w:pPr>
      <w:r>
        <w:rPr>
          <w:rStyle w:val="DefaultParagraphFont"/>
          <w:rFonts w:ascii="tahoma" w:eastAsia="tahoma" w:hAnsi="tahoma" w:cs="tahoma"/>
          <w:sz w:val="20"/>
          <w:u w:val="single"/>
        </w:rPr>
        <w:t>Provide  a  Safe  Recreational  Area  with  New  Green  Space  in  Environmental Regeneration Areas</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Another  goal  of  the  Canal  Management  Plan  is  to  enhance  the  recreation  and  visitor experience  by  creating  a  safe  visitor  experience  in  the  recreational  and  open  spaces along  the  corridor.    With  the  development  of  planned  residential  properties  in  nearby Tremont, Cleveland's downtown area, and other local neighborhoods and communities, access  to  additional  green  space  becomes  vitally  important  and  the  Towpath  Trail Extension can help to meet this demand.</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Residential communities in downtown areas want to be able to enjoy the same type of access  to  recreational  activities  and  natural  areas  that  are  frequently  provided  to suburban communities and the Towpath Trail Extension will provide those opportunities to these urban residents.  Greenways such as the Towpath Trail encourage interaction among  their  users,  provide  opportunities  to  explore  the  outdoors,  create  re-vegetation efforts that decrease air pollution, and promote exercise.</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Over the generations of urban development and industrial use, the natural systems of the  valley  have  been  overlooked  in  favor  of  the  needs  of  manufacturing  and transportation  of  materials.    The  development  of  a  trail  and  greenway  through  this landscape provides the opportunity to refocus attention on improving and correcting the natural systems of the river valley allowing for the natural systems and industrial uses to co-exist and work in partnership.</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Due to the industrial history of area, environmental regeneration is needed in the project area.  Opportunities may exist  where restoration of natural areas can be incorporated where  trail  users  can  access  the  river's  edge,  fishing  areas,  and  the  valley's  scenic vistas.  These areas will serve as buffer zones from industrial activity by providing for green space between the immediate trail and the industrial activities in the area.  The areas will also assist in flood control by providing additional wetlands.</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Goals and Objectives:</w:t>
      </w:r>
      <w:r>
        <w:rPr>
          <w:rStyle w:val="DefaultParagraphFont"/>
          <w:rFonts w:ascii="Calibri" w:eastAsia="Calibri" w:hAnsi="Calibri" w:cs="Calibri"/>
        </w:rPr>
        <w:t xml:space="preserve">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There are several important community and regional goals and objectives for this project, including: </w:t>
      </w:r>
    </w:p>
    <w:p>
      <w:pPr>
        <w:pStyle w:val="Normal2"/>
        <w:numPr>
          <w:ilvl w:val="0"/>
          <w:numId w:val="19"/>
        </w:numPr>
        <w:spacing w:after="0" w:afterAutospacing="0"/>
        <w:rPr>
          <w:rStyle w:val="DefaultParagraphFont"/>
          <w:rFonts w:ascii="Calibri" w:eastAsia="Calibri" w:hAnsi="Calibri" w:cs="Calibri"/>
        </w:rPr>
      </w:pPr>
      <w:r>
        <w:rPr>
          <w:rStyle w:val="DefaultParagraphFont"/>
          <w:rFonts w:ascii="Calibri" w:eastAsia="Calibri" w:hAnsi="Calibri" w:cs="Calibri"/>
        </w:rPr>
        <w:t xml:space="preserve">Providing an economic stimulus to neighboring communities, through increased neighborhood connectivity, providing increased access to restaurants, shopping, and events in the surrounding neighborhoods </w:t>
      </w:r>
    </w:p>
    <w:p>
      <w:pPr>
        <w:pStyle w:val="Normal2"/>
        <w:numPr>
          <w:ilvl w:val="0"/>
          <w:numId w:val="19"/>
        </w:numPr>
        <w:spacing w:after="0" w:afterAutospacing="0"/>
        <w:rPr>
          <w:rStyle w:val="DefaultParagraphFont"/>
          <w:rFonts w:ascii="Calibri" w:eastAsia="Calibri" w:hAnsi="Calibri" w:cs="Calibri"/>
        </w:rPr>
      </w:pPr>
      <w:r>
        <w:rPr>
          <w:rStyle w:val="DefaultParagraphFont"/>
          <w:rFonts w:ascii="Calibri" w:eastAsia="Calibri" w:hAnsi="Calibri" w:cs="Calibri"/>
        </w:rPr>
        <w:t xml:space="preserve">Providing additional access to green space, through environmental regeneration and the development of connector trails, particularly in the parts of Cleveland that are undergoing rapid residential development </w:t>
      </w:r>
    </w:p>
    <w:p>
      <w:pPr>
        <w:pStyle w:val="Normal2"/>
        <w:numPr>
          <w:ilvl w:val="0"/>
          <w:numId w:val="19"/>
        </w:numPr>
        <w:spacing w:after="0" w:afterAutospacing="0"/>
        <w:rPr>
          <w:rStyle w:val="DefaultParagraphFont"/>
          <w:rFonts w:ascii="Calibri" w:eastAsia="Calibri" w:hAnsi="Calibri" w:cs="Calibri"/>
        </w:rPr>
      </w:pPr>
      <w:r>
        <w:rPr>
          <w:rStyle w:val="DefaultParagraphFont"/>
          <w:rFonts w:ascii="Calibri" w:eastAsia="Calibri" w:hAnsi="Calibri" w:cs="Calibri"/>
        </w:rPr>
        <w:t xml:space="preserve">Integrating the Towpath Trail into Cleveland's citywide bicycle plan which will provide bicycle connectivity throughout the entire metropolitan area, strengthening the connections between communities. </w:t>
      </w:r>
    </w:p>
    <w:p>
      <w:pPr>
        <w:pStyle w:val="Normal2"/>
        <w:numPr>
          <w:ilvl w:val="0"/>
          <w:numId w:val="19"/>
        </w:numPr>
        <w:spacing w:after="0" w:afterAutospacing="0"/>
        <w:rPr>
          <w:rStyle w:val="DefaultParagraphFont"/>
          <w:rFonts w:ascii="Calibri" w:eastAsia="Calibri" w:hAnsi="Calibri" w:cs="Calibri"/>
        </w:rPr>
      </w:pPr>
      <w:r>
        <w:rPr>
          <w:rStyle w:val="DefaultParagraphFont"/>
          <w:rFonts w:ascii="Calibri" w:eastAsia="Calibri" w:hAnsi="Calibri" w:cs="Calibri"/>
        </w:rPr>
        <w:t xml:space="preserve">Protecting waterways, wetlands, and other natural resources through environmental regeneration and the creation of additional green space in the valley. </w:t>
      </w:r>
    </w:p>
    <w:p>
      <w:pPr>
        <w:pStyle w:val="Normal2"/>
        <w:numPr>
          <w:ilvl w:val="0"/>
          <w:numId w:val="19"/>
        </w:numPr>
        <w:spacing w:after="0" w:afterAutospacing="0"/>
        <w:rPr>
          <w:rStyle w:val="DefaultParagraphFont"/>
          <w:rFonts w:ascii="Calibri" w:eastAsia="Calibri" w:hAnsi="Calibri" w:cs="Calibri"/>
        </w:rPr>
      </w:pPr>
      <w:r>
        <w:rPr>
          <w:rStyle w:val="DefaultParagraphFont"/>
          <w:rFonts w:ascii="Calibri" w:eastAsia="Calibri" w:hAnsi="Calibri" w:cs="Calibri"/>
        </w:rPr>
        <w:t xml:space="preserve">Promoting sound environmental practices in project design and implementation </w:t>
      </w:r>
    </w:p>
    <w:p>
      <w:pPr>
        <w:pStyle w:val="Normal2"/>
        <w:numPr>
          <w:ilvl w:val="0"/>
          <w:numId w:val="19"/>
        </w:numPr>
        <w:spacing w:after="280" w:afterAutospacing="1"/>
        <w:rPr>
          <w:rStyle w:val="DefaultParagraphFont"/>
          <w:rFonts w:ascii="Calibri" w:eastAsia="Calibri" w:hAnsi="Calibri" w:cs="Calibri"/>
        </w:rPr>
      </w:pPr>
      <w:r>
        <w:rPr>
          <w:rStyle w:val="DefaultParagraphFont"/>
          <w:rFonts w:ascii="Calibri" w:eastAsia="Calibri" w:hAnsi="Calibri" w:cs="Calibri"/>
        </w:rPr>
        <w:t>Communicating the story of the Canal and its industrial history to people throughout the Corridor through interpretive design.</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Summary Statement:</w:t>
      </w:r>
      <w:r>
        <w:rPr>
          <w:rStyle w:val="DefaultParagraphFont"/>
          <w:rFonts w:ascii="Calibri" w:eastAsia="Calibri" w:hAnsi="Calibri" w:cs="Calibri"/>
        </w:rPr>
        <w:t xml:space="preserve">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The Stage 1 Towpath Trail Extension is needed to link the 20 miles of Towpath Trail already constructed with the Stage 2 segment that was already built by a private developer at Steelyard Commons. The 1.7 million visitors that the adjacent 20 miles of the Towpath Trail receives annually indicate the potential benefits of extending the Towpath Trail.  By providing a safe trail connection, the Stage 1 Extension will be a catalyst for economic revitalization, environmental regeneration/green space, and neighborhood connectivity.  The Stage 1 Towpath Trail Extension will greatly benefit the entire city of Cleveland by enhancing residential development, attracting new businesses, and adding value to the neighboring communities.</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Logical Termini and Independent Utility:</w:t>
      </w:r>
      <w:r>
        <w:rPr>
          <w:rStyle w:val="DefaultParagraphFont"/>
          <w:rFonts w:ascii="Calibri" w:eastAsia="Calibri" w:hAnsi="Calibri" w:cs="Calibri"/>
        </w:rPr>
        <w:t xml:space="preserve">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Stage 1 of the Towpath Trail Extension will connect the trail from its current terminus at old Harvard Avenue to the Steelyard Commons development.  At Steelyard Commons, the Stage 1 Extension will connect with Stage 2 of the trail extension which has already been completed by a private developer.</w:t>
      </w:r>
    </w:p>
    <w:p>
      <w:pPr>
        <w:pStyle w:val="Normal2"/>
        <w:spacing w:after="280" w:afterAutospacing="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spacing w:after="280" w:afterAutospacing="1"/>
        <w:rPr>
          <w:rStyle w:val="DefaultParagraphFont"/>
        </w:rPr>
      </w:pPr>
      <w:bookmarkStart w:id="9" w:name="_Toc256000008"/>
      <w:r>
        <w:rPr>
          <w:rStyle w:val="DefaultParagraphFont"/>
          <w:rFonts w:ascii="Calibri" w:eastAsia="Calibri" w:hAnsi="Calibri" w:cs="Calibri"/>
        </w:rPr>
        <w:t>Alternatives</w:t>
      </w:r>
      <w:bookmarkEnd w:id="9"/>
    </w:p>
    <w:p>
      <w:pPr>
        <w:pStyle w:val="Heading32"/>
        <w:keepNext/>
        <w:rPr>
          <w:rStyle w:val="DefaultParagraphFont"/>
          <w:rFonts w:ascii="Calibri" w:eastAsia="Calibri" w:hAnsi="Calibri" w:cs="Calibri"/>
        </w:rPr>
      </w:pPr>
      <w:bookmarkStart w:id="10" w:name="_Toc256000009"/>
      <w:r>
        <w:rPr>
          <w:rStyle w:val="DefaultParagraphFont"/>
          <w:rFonts w:ascii="Calibri" w:eastAsia="Calibri" w:hAnsi="Calibri" w:cs="Calibri"/>
        </w:rPr>
        <w:t>Alternatives</w:t>
      </w:r>
      <w:bookmarkEnd w:id="10"/>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120"/>
              <w:ind w:left="360"/>
              <w:rPr>
                <w:rStyle w:val="DefaultParagraphFont"/>
                <w:rFonts w:ascii="Calibri" w:eastAsia="Calibri" w:hAnsi="Calibri" w:cs="Calibri"/>
              </w:rPr>
            </w:pPr>
          </w:p>
        </w:tc>
        <w:tc>
          <w:tcPr>
            <w:tcW w:w="2500" w:type="dxa"/>
          </w:tcPr>
          <w:p>
            <w:pPr>
              <w:pStyle w:val="BodyTextIndent20"/>
              <w:keepNext/>
              <w:spacing w:after="120"/>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Discuss No Build Alternative:</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No Build alternative would not provide for the extension of the Towpath Trail.  The No Build alternative would not meet the Purpose and Need for the project since it will not provide connectivity to over 90 miles of multi-use trails and to Cleveland's Citywide Bicycle Plan system; would not promote community and economic development; and would not provide for a safe recreational facility and green space in environmental regeneration areas.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a Feasibility Study completed?</w:t>
            </w:r>
          </w:p>
        </w:tc>
        <w:tc>
          <w:tcPr>
            <w:tcW w:w="2500" w:type="dxa"/>
          </w:tcPr>
          <w:p>
            <w:pPr>
              <w:pStyle w:val="BodyTextIndent2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an Alternative Evaluation Report (AER) completed?</w:t>
            </w:r>
          </w:p>
        </w:tc>
        <w:tc>
          <w:tcPr>
            <w:tcW w:w="2500" w:type="dxa"/>
          </w:tcPr>
          <w:p>
            <w:pPr>
              <w:pStyle w:val="BodyTextIndent2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AER was approved:</w:t>
            </w:r>
          </w:p>
        </w:tc>
        <w:tc>
          <w:tcPr>
            <w:tcW w:w="2500" w:type="dxa"/>
          </w:tcPr>
          <w:p>
            <w:pPr>
              <w:pStyle w:val="BodyTextIndent2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11/24/2014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1800"/>
        <w:gridCol w:w="1800"/>
        <w:gridCol w:w="1800"/>
        <w:gridCol w:w="1800"/>
        <w:gridCol w:w="18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3"/>
              <w:rPr>
                <w:rStyle w:val="DefaultParagraphFont"/>
              </w:rPr>
            </w:pPr>
            <w:r>
              <w:rPr>
                <w:rStyle w:val="DefaultParagraphFont"/>
                <w:b/>
                <w:sz w:val="24"/>
                <w:lang w:val="en-US" w:eastAsia="en-US" w:bidi="ar-SA"/>
              </w:rPr>
              <w:t>Name</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3"/>
              <w:rPr>
                <w:rStyle w:val="DefaultParagraphFont"/>
                <w:b/>
                <w:sz w:val="24"/>
              </w:rPr>
            </w:pPr>
            <w:r>
              <w:rPr>
                <w:rStyle w:val="DefaultParagraphFont"/>
                <w:b/>
                <w:sz w:val="24"/>
                <w:lang w:val="en-US" w:eastAsia="en-US" w:bidi="ar-SA"/>
              </w:rPr>
              <w:t>Description</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3"/>
              <w:rPr>
                <w:rStyle w:val="DefaultParagraphFont"/>
                <w:b/>
                <w:sz w:val="24"/>
              </w:rPr>
            </w:pPr>
            <w:r>
              <w:rPr>
                <w:rStyle w:val="DefaultParagraphFont"/>
                <w:b/>
                <w:sz w:val="24"/>
                <w:lang w:val="en-US" w:eastAsia="en-US" w:bidi="ar-SA"/>
              </w:rPr>
              <w:t>Reason Dismissed</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3"/>
              <w:rPr>
                <w:rStyle w:val="DefaultParagraphFont"/>
                <w:b/>
                <w:sz w:val="24"/>
              </w:rPr>
            </w:pPr>
            <w:r>
              <w:rPr>
                <w:rStyle w:val="DefaultParagraphFont"/>
                <w:b/>
                <w:sz w:val="24"/>
                <w:lang w:val="en-US" w:eastAsia="en-US" w:bidi="ar-SA"/>
              </w:rPr>
              <w:t>Included in the AER</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3"/>
              <w:rPr>
                <w:rStyle w:val="DefaultParagraphFont"/>
                <w:b/>
                <w:sz w:val="24"/>
              </w:rPr>
            </w:pPr>
            <w:r>
              <w:rPr>
                <w:rStyle w:val="DefaultParagraphFont"/>
                <w:b/>
                <w:sz w:val="24"/>
                <w:lang w:val="en-US" w:eastAsia="en-US" w:bidi="ar-SA"/>
              </w:rPr>
              <w:t>Preferred Alternative</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sz w:val="24"/>
              </w:rPr>
            </w:pPr>
            <w:r>
              <w:rPr>
                <w:rStyle w:val="DefaultParagraphFont"/>
                <w:b w:val="0"/>
                <w:sz w:val="24"/>
                <w:lang w:val="en-US" w:eastAsia="en-US" w:bidi="ar-SA"/>
              </w:rPr>
              <w:t>Alternative 1</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 xml:space="preserve">Alternative 1 follows the railroad right-of-way (ROW) running parallel to Jennings Road to Stage 2 at Steelyard Commons.  </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This option was determined in 2007 to not be feasible due to the need to cross active railroad tracks, and the fluctuation in the railroad ROW width would make it difficult to position the trail at a consistently safe distance from the railroad tracks.</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Alternative 2</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 xml:space="preserve">Alternative 2 took the trail directly along Jennings Road to its connection with Steelyard Commons.  </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This option was discarded in 2007 due to the heavy vehicular traffic on Jennings Road, including numerous trucks.  As with Alternative 1, Alternative 2 did not meet the Purpose and Need goal of providing a safe recreational trail</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Alternative 3</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 xml:space="preserve">Alternative 3 went along the ridgeline west of Jennings Road.  </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Following this route would have been difficult to provide a basically level route for trail users due to the topography of the ridgeline.  The alternative was also deemed undesirable because it steered users away from the Cuyahoga River. This alternative was dismissed in 2007.</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Alternative 4</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 xml:space="preserve">Alternative 4 would take users under the Harvard-Denison Bridge to just west of Jennings Road.  This trail would then follow the embankment on the west side of Jennings Road.  </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This route was found to be undesirable due to safety conditions encountered with the need to cross both railroad lines and Jennings Road at-grade.  Due to the active rail lines and the amount of vehicular traffic, particularly truck traffic, along Jennings Road, this route was eliminated from consideration in 2007.</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Option 1a</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Option 1a is an at-grade crossing of Harvard Avenue. Option 1a involves only the segment crossing of Harvard Avenue.</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This option for this segment was selected to include in the preferred alternative.</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Yes</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Option 1b</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Option 1b is a tunnel underpass of Harvard Avenue. Option 1b involves only the segment crossing Harvard Avenue.</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 xml:space="preserve">This option for this segment was dismissed due to impact to utilities and cost. </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Option 1c</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Option 1c is a bridge underpass of Harvard Avenue. Option 1c involves only the segment crossing Harvard Avenue.</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 xml:space="preserve">This option for this segment was dismissed due to impact to utilities and cost. </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Option 1d</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Option 1d is an overpass of Harvard Avenue. Option 1d involves only the segment crossing Harvard Avenue.</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This option was dismissed due to cost.</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Option 2a</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Option 2a involves only the segment crossing of the Cuyahoga River on the south side of the Harvard Denison Bridge. Option 2a would cross the river on existing supports.</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This option was dismissed from further consideration due to continued maintenance issues, property impacts and more expensive construction cost.</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Option 2b</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Option 2b involves only the segment crossing of the Cuyahoga River on the south side of the Harvard Denison Bridge. Option 2b would cross the river on new supports over the Harshaw Property.</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This option was dismissed from further consideration impact to the property impact and cost.</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Option 2c</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Option 2c involves only the segment crossing of the Cuyahoga River on the south side of the Harvard Denison Bridge. Option 2c would cross the river on new supports east of the Harshaw property on the IGS property.</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This option for this segment was selected to include in the preferred alternative.</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Yes</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Option 2d</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Option 2d involves only the segment crossing of the Cuyahoga River on the south side of the Harvard Denison Bridge. Option 2d would cross the river the the existing Trestle Bridge.</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This option was dismissed from further consideration due to continued maintenance issues and impact to the IGS property.</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Option 3a</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Option 3a involved only a segment for the rail crossing along the Cuyahoga River. Option 3a involved an at-grade crossing.</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This option was dismissed from further consideration due to high potential for a blocked trail, safety concerns and extreme difficulty in obtaining a permit from Norfolk Southern.</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Option 3b</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Option 3b involved only a segment for the rail crossing along the Cuyahoga River. Option 3b involved a tunnel underpass crossing.</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This option was dismissed from further consideration due to high utility relocation costs and the large impact to IGS operations as a result of those relocations.</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Option 3c</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Option 3c involved only a segment for the rail crossing along the Cuyahoga River. Option 3c involved an overpass crossing.</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 xml:space="preserve">This option was dismissed from further consideration due to high construction costs. </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Option 3d</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Option 3d involved only a segment for the rail crossing along the Cuyahoga River.  Option 3d involved a crossing along the river bank under the Norfolk Southern railroad bridge.</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This option was dismissed from further consideration due to high construction costs and separation of the user from the river.</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Option 3e</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Option 3e involved only a segment for the rail crossing along the Cuyahoga River.  Option 3e involved a tunnel underpass west of the Hydrogen and Nitrogen lines</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This option was dismissed from further consideration due to high construction costs and separation of the user from the trail along the river.</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Option 4a</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Option 4a involved only a segment for a northern crossing of the Cuyahoga River. Option 4a would have a southern landing that would tie into the existing trail at the southern end of the existing trail.</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This option was selected as a preferred option in 2007.</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Option 4b</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Option 4b involved only a segment for a northern crossing of the Cuyahoga River. Option 4b would have a northern landing that would tie into the existing trail to the north utilizing the existing bridge.</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This option was dismissed from further consideration due to costs associated with reconstruction of the existing bridge to provide for the trail width, reconstruction of the existing service road to meet American with Disabilities Act requirements, and the degree of ROW take that would be required from the IGS property.</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Option 5a</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Option 5a includes an at-grade crossing of Harvard Avenue travelling north to cross the Cuyahoga River on new supports east of Harshaw Property on the IGS Property.  This option would then continue north along the Cuyahoga River to NS railroad tracks.  Option 5a would then turn southwest at the railroad tracks, then tunnel under tracks at Beltline Avenue.  This option would then travel at-grade along Beltline Avenue to the Steelyard Commons.</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 xml:space="preserve">This option was dismissed from further consideration due to cost and impacts to properties. </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Option 5b</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Option 5b includes an at-grade crossing of Harvard Avenue travelling north to cross the Cuyahoga River on new supports east of Harshaw Property on the IGS Property.  Option 5b would continue north under the Harvard Denison Bridge to Old Dension and then run at-grade to the CSX corridor. This option would then be elevated on structure to connect to the Steelyard Commons.</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This option was dismissed from further consideration due to inability to use the rail corridor.</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Option 6</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Option 6 includes an at-grade crossing of Harvard Avenue travelling north to cross the Cuyahoga River on new supports east of Harshaw Property on the IGS Property. Option 6 would run at-grade along the abandoned CSX rail line, south of the Harvard Denison Bridge.  The option would then elevate over the NS railroad tracks running parallel to the CSX rail line to connect to the Steelyard Commons.</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This option was dismissed from further consideration due to inability to use the rail corridor.</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Option 7</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Option 7 involves an at-grade path from existing trailhead at the Metroparks property and then goes west along Harvard Avenue to the CSX corridor.  The path would then run north parallel to CSX and then elevate to connect to the Steelyard Commons.</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This option was dismissed from further consideration due to inability to use the rail corridor.</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 xml:space="preserve">Option 8 </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Option 8 involves an at-grade path from the existing trailhead at the Metroparks property and then goes west along Harvard Avenue to Jennings Road. The option would travel along Jennings Road, north to the Steelyard Commons.</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This option was dismissed from further consideration due to inability to use the rail corridor.</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Option 9</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Option 9 includes a crossing of Harvard Avenue at-grade to the Chevron property travelling along the east property line to the Harvard-Denison Bridge, continuing at-grade approximately 900 feet under the Harvard-Denison Bridge and then elevating over both Norfolk-Southern and CSX rail lines.  The trail then turns north along Jennings Road on a structure within the existing right-of-way over Old Denison and Beltline Avenue eventually landing just south of the existing trail at the southern end of Steelyard Commons.</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This option was not dismissed from further consideration.</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Yes</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Option 10</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 xml:space="preserve">Option 10 would cross Harvard Avenue at-grade. This option would cross the Cuyahoga River on new supports on IGS Property, east of the Harshaw Property. The path would then run north at-grade along the Cuyahoga River and then elevate over NS railroad tracks to connect at the Steelyard Commons. </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This option was dismissed from further consideration due to costs associated with the relocation of the IGS rail spur and the degree of right of way that would be required from the IGS property.</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3"/>
              <w:rPr>
                <w:rStyle w:val="DefaultParagraphFont"/>
                <w:b w:val="0"/>
                <w:sz w:val="24"/>
              </w:rPr>
            </w:pPr>
            <w:r>
              <w:rPr>
                <w:rStyle w:val="DefaultParagraphFont"/>
                <w:b w:val="0"/>
                <w:sz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7776" w:type="dxa"/>
          </w:tcPr>
          <w:p>
            <w:pPr>
              <w:pStyle w:val="Normal3"/>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120"/>
              <w:ind w:left="360"/>
              <w:rPr>
                <w:rStyle w:val="DefaultParagraphFont"/>
                <w:rFonts w:ascii="Calibri" w:eastAsia="Calibri" w:hAnsi="Calibri" w:cs="Calibri"/>
              </w:rPr>
            </w:pPr>
          </w:p>
        </w:tc>
        <w:tc>
          <w:tcPr>
            <w:tcW w:w="2500" w:type="dxa"/>
          </w:tcPr>
          <w:p>
            <w:pPr>
              <w:pStyle w:val="BodyTextIndent20"/>
              <w:keepNext/>
              <w:spacing w:after="120"/>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Discuss why this alternative was selected:</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Option 9 was selected as the preferred alternative by the Committee because the impacts to costs, utilities, and properties are lower in comparison to other options evaluated. This option was proven to meet the majority of goals of this link of the Towpath Trail. The Alternatives Evaluation Report (AER), as submitted to ODOT, provides additional discussion of all alternatives considered and the preferred alternative. The AER is attached in the project file.</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The trail will be a ten-foot wide trail with two-foot paved shoulders. The trail will be on structure over roadways and railroads. The trail alignment will require the construction of five new structures:  bridge over Cuyahoga River; south approach retaining wall; bridge over CSX and Norfolk Southern Railroads; bridge over Old Denison Road and Beltline Road; and north approach retaining wall.</w:t>
      </w:r>
    </w:p>
    <w:p>
      <w:pPr>
        <w:pStyle w:val="Normal3"/>
        <w:spacing w:after="280" w:afterAutospacing="1"/>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spacing w:after="280" w:afterAutospacing="1"/>
        <w:rPr>
          <w:rStyle w:val="DefaultParagraphFont"/>
        </w:rPr>
      </w:pPr>
      <w:bookmarkStart w:id="11" w:name="_Toc256000010"/>
      <w:r>
        <w:rPr>
          <w:rStyle w:val="DefaultParagraphFont"/>
          <w:rFonts w:ascii="Calibri" w:eastAsia="Calibri" w:hAnsi="Calibri" w:cs="Calibri"/>
        </w:rPr>
        <w:t>Air &amp; Noise</w:t>
      </w:r>
      <w:bookmarkEnd w:id="11"/>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Noise</w:t>
      </w:r>
      <w:bookmarkEnd w:id="12"/>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noise analysis required for the project?</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noise sensitive land uses within 500' of the project area?</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BodyText30"/>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4"/>
        <w:spacing w:after="280" w:afterAutospacing="1"/>
        <w:rPr>
          <w:rStyle w:val="DefaultParagraphFont"/>
          <w:rFonts w:ascii="Calibri" w:eastAsia="Calibri" w:hAnsi="Calibri" w:cs="Calibri"/>
        </w:rPr>
      </w:pPr>
      <w:r>
        <w:rPr>
          <w:rStyle w:val="DefaultParagraphFont"/>
          <w:rFonts w:ascii="Calibri" w:eastAsia="Calibri" w:hAnsi="Calibri" w:cs="Calibri"/>
        </w:rPr>
        <w:t>Noise work is not required because there are no noise sensitive land uses within approximately 500 feet of the project area.  Additionally, the project is a bicycle and pedestrian facility, which is exempt under 40 CFR 93.126.</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Mobile Source Air Toxics (MSATs)</w:t>
      </w:r>
      <w:bookmarkEnd w:id="13"/>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the project a CE level 1, NEPA exempt, or exempt under 40CFR93.126?</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BodyText30"/>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4"/>
        <w:spacing w:after="280" w:afterAutospacing="1"/>
        <w:rPr>
          <w:rStyle w:val="DefaultParagraphFont"/>
          <w:rFonts w:ascii="Calibri" w:eastAsia="Calibri" w:hAnsi="Calibri" w:cs="Calibri"/>
        </w:rPr>
      </w:pPr>
      <w:r>
        <w:rPr>
          <w:rStyle w:val="DefaultParagraphFont"/>
          <w:rFonts w:ascii="Calibri" w:eastAsia="Calibri" w:hAnsi="Calibri" w:cs="Calibri"/>
        </w:rPr>
        <w:t>This project does not add capacity, a new interchange, or a new road on new alignment.  Hence the project will not result in any changes in traffic volumes, vehicle mix, or any other factor that would cause an increase in emissions impacts relative to the no-build alternative.  This effort is exempt from analysis for MSATs.</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Particulate Matter 2.5 (PM2.5)</w:t>
      </w:r>
      <w:bookmarkEnd w:id="14"/>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the project in an air quality non-attainment or maintenance area for PM2.5?</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Does this project fall in a category under 40CFR93.126, which means this project exempt from conformity analysis?</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BodyText30"/>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4"/>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is in Cuyahoga County which is a PM2.5 non-attainment area.  However, this project is exempt from PM2.5 analysis per 40 CFR 93.126 because it will be a bicycle and pedestrian facility. </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Carbon (CO)</w:t>
      </w:r>
      <w:bookmarkEnd w:id="1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the project NEPA exempt, a CE1, or exempt under 40CFR93.126?</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BodyText30"/>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4"/>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This project is exempt from CO studies per 40 CFR 93.126 because the project will be a bicycle and pedestrian facility. </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Ozone</w:t>
      </w:r>
      <w:bookmarkEnd w:id="1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the project in an Ozone maintenance area?</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the project on the STIP/TIP?</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BodyText30"/>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4"/>
        <w:spacing w:after="280" w:afterAutospacing="1"/>
        <w:rPr>
          <w:rStyle w:val="DefaultParagraphFont"/>
          <w:rFonts w:ascii="Calibri" w:eastAsia="Calibri" w:hAnsi="Calibri" w:cs="Calibri"/>
        </w:rPr>
      </w:pPr>
      <w:r>
        <w:rPr>
          <w:rStyle w:val="DefaultParagraphFont"/>
          <w:rFonts w:ascii="Calibri" w:eastAsia="Calibri" w:hAnsi="Calibri" w:cs="Calibri"/>
        </w:rPr>
        <w:t>Cuyahoga County is in an ozone maintenance area. However, because the project is in the STIP, ozone is addressed.</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Environmental Commitments</w:t>
      </w:r>
      <w:bookmarkEnd w:id="1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4"/>
        <w:rPr>
          <w:rStyle w:val="DefaultParagraphFont"/>
          <w:rFonts w:ascii="Calibri" w:eastAsia="Calibri" w:hAnsi="Calibri" w:cs="Calibri"/>
        </w:rPr>
        <w:sectPr>
          <w:headerReference w:type="default" r:id="rId14"/>
          <w:type w:val="nextPage"/>
          <w:pgSz w:w="12240" w:h="15840"/>
          <w:pgMar w:top="1440" w:right="1800" w:bottom="1440" w:left="1800" w:header="708" w:footer="708" w:gutter="0"/>
          <w:cols w:space="708"/>
          <w:titlePg w:val="0"/>
          <w:docGrid w:linePitch="360"/>
        </w:sectPr>
      </w:pPr>
    </w:p>
    <w:p>
      <w:pPr>
        <w:pStyle w:val="Heading14"/>
        <w:rPr>
          <w:rStyle w:val="DefaultParagraphFont"/>
        </w:rPr>
      </w:pPr>
      <w:bookmarkStart w:id="18" w:name="_Toc256000017"/>
      <w:r>
        <w:rPr>
          <w:rStyle w:val="DefaultParagraphFont"/>
          <w:rFonts w:ascii="Calibri" w:eastAsia="Calibri" w:hAnsi="Calibri" w:cs="Calibri"/>
        </w:rPr>
        <w:t>ESA</w:t>
      </w:r>
      <w:bookmarkEnd w:id="18"/>
    </w:p>
    <w:p>
      <w:pPr>
        <w:pStyle w:val="Heading34"/>
        <w:keepNext/>
        <w:rPr>
          <w:rStyle w:val="DefaultParagraphFont"/>
          <w:rFonts w:ascii="Calibri" w:eastAsia="Calibri" w:hAnsi="Calibri" w:cs="Calibri"/>
        </w:rPr>
      </w:pPr>
      <w:bookmarkStart w:id="19" w:name="_Toc256000018"/>
      <w:r>
        <w:rPr>
          <w:rStyle w:val="DefaultParagraphFont"/>
          <w:rFonts w:ascii="Calibri" w:eastAsia="Calibri" w:hAnsi="Calibri" w:cs="Calibri"/>
        </w:rPr>
        <w:t>ESA</w:t>
      </w:r>
      <w:bookmarkEnd w:id="19"/>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Does the project require any Permanent ROW or easement?</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of ESA Screening IOC from OES:</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01/29/2013</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Do any sites require a Phase 1 ESA, Phase 2 ESA, or plan note according to the IOC from OES?</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1800"/>
        <w:gridCol w:w="1800"/>
        <w:gridCol w:w="1800"/>
        <w:gridCol w:w="1800"/>
        <w:gridCol w:w="18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5"/>
              <w:rPr>
                <w:rStyle w:val="DefaultParagraphFont"/>
              </w:rPr>
            </w:pPr>
            <w:r>
              <w:rPr>
                <w:rStyle w:val="DefaultParagraphFont"/>
                <w:b/>
                <w:sz w:val="24"/>
                <w:lang w:val="en-US" w:eastAsia="en-US" w:bidi="ar-SA"/>
              </w:rPr>
              <w:t>Site Name</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5"/>
              <w:rPr>
                <w:rStyle w:val="DefaultParagraphFont"/>
                <w:b/>
                <w:sz w:val="24"/>
              </w:rPr>
            </w:pPr>
            <w:r>
              <w:rPr>
                <w:rStyle w:val="DefaultParagraphFont"/>
                <w:b/>
                <w:sz w:val="24"/>
                <w:lang w:val="en-US" w:eastAsia="en-US" w:bidi="ar-SA"/>
              </w:rPr>
              <w:t>Address</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5"/>
              <w:rPr>
                <w:rStyle w:val="DefaultParagraphFont"/>
                <w:b/>
                <w:sz w:val="24"/>
              </w:rPr>
            </w:pPr>
            <w:r>
              <w:rPr>
                <w:rStyle w:val="DefaultParagraphFont"/>
                <w:b/>
                <w:sz w:val="24"/>
                <w:lang w:val="en-US" w:eastAsia="en-US" w:bidi="ar-SA"/>
              </w:rPr>
              <w:t>Phase 1 Required?</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5"/>
              <w:rPr>
                <w:rStyle w:val="DefaultParagraphFont"/>
                <w:b/>
                <w:sz w:val="24"/>
              </w:rPr>
            </w:pPr>
            <w:r>
              <w:rPr>
                <w:rStyle w:val="DefaultParagraphFont"/>
                <w:b/>
                <w:sz w:val="24"/>
                <w:lang w:val="en-US" w:eastAsia="en-US" w:bidi="ar-SA"/>
              </w:rPr>
              <w:t>Phase 2 Required?</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5"/>
              <w:rPr>
                <w:rStyle w:val="DefaultParagraphFont"/>
                <w:b/>
                <w:sz w:val="24"/>
              </w:rPr>
            </w:pPr>
            <w:r>
              <w:rPr>
                <w:rStyle w:val="DefaultParagraphFont"/>
                <w:b/>
                <w:sz w:val="24"/>
                <w:lang w:val="en-US" w:eastAsia="en-US" w:bidi="ar-SA"/>
              </w:rPr>
              <w:t>Plan Note Required?</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5"/>
              <w:rPr>
                <w:rStyle w:val="DefaultParagraphFont"/>
                <w:b/>
                <w:sz w:val="24"/>
              </w:rPr>
            </w:pPr>
            <w:r>
              <w:rPr>
                <w:rStyle w:val="DefaultParagraphFont"/>
                <w:b w:val="0"/>
                <w:sz w:val="24"/>
                <w:lang w:val="en-US" w:eastAsia="en-US" w:bidi="ar-SA"/>
              </w:rPr>
              <w:t>Full project alignment</w:t>
            </w:r>
          </w:p>
        </w:tc>
        <w:tc>
          <w:tcPr>
            <w:tcW w:w="1800" w:type="dxa"/>
            <w:tcBorders>
              <w:top w:val="single" w:sz="8" w:space="0" w:color="000000"/>
              <w:left w:val="single" w:sz="8" w:space="0" w:color="000000"/>
              <w:bottom w:val="single" w:sz="8" w:space="0" w:color="000000"/>
              <w:right w:val="single" w:sz="8" w:space="0" w:color="000000"/>
            </w:tcBorders>
          </w:tcPr>
          <w:p>
            <w:pPr>
              <w:pStyle w:val="Normal5"/>
              <w:rPr>
                <w:rStyle w:val="DefaultParagraphFont"/>
                <w:b w:val="0"/>
                <w:sz w:val="24"/>
              </w:rPr>
            </w:pPr>
            <w:r>
              <w:rPr>
                <w:rStyle w:val="DefaultParagraphFont"/>
                <w:b w:val="0"/>
                <w:sz w:val="24"/>
                <w:lang w:val="en-US" w:eastAsia="en-US" w:bidi="ar-SA"/>
              </w:rPr>
              <w:t>Harvard Avenue to Steelyard Commons</w:t>
            </w:r>
          </w:p>
        </w:tc>
        <w:tc>
          <w:tcPr>
            <w:tcW w:w="1800" w:type="dxa"/>
            <w:tcBorders>
              <w:top w:val="single" w:sz="8" w:space="0" w:color="000000"/>
              <w:left w:val="single" w:sz="8" w:space="0" w:color="000000"/>
              <w:bottom w:val="single" w:sz="8" w:space="0" w:color="000000"/>
              <w:right w:val="single" w:sz="8" w:space="0" w:color="000000"/>
            </w:tcBorders>
          </w:tcPr>
          <w:p>
            <w:pPr>
              <w:pStyle w:val="Normal5"/>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5"/>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5"/>
              <w:rPr>
                <w:rStyle w:val="DefaultParagraphFont"/>
                <w:b w:val="0"/>
                <w:sz w:val="24"/>
              </w:rPr>
            </w:pPr>
            <w:r>
              <w:rPr>
                <w:rStyle w:val="DefaultParagraphFont"/>
                <w:b w:val="0"/>
                <w:sz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5"/>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of Phase 1 ESA IOC from OES:</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01/29/2013</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of Phase 2 ESA IOC from OES:</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08/22/2014</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p>
        </w:tc>
        <w:tc>
          <w:tcPr>
            <w:tcW w:w="2500" w:type="dxa"/>
          </w:tcPr>
          <w:p>
            <w:pPr>
              <w:pStyle w:val="BodyTextIndent4"/>
              <w:keepNext/>
              <w:spacing w:after="120"/>
              <w:ind w:left="360"/>
              <w:rPr>
                <w:rStyle w:val="DefaultParagraphFont"/>
                <w:rFonts w:ascii="Calibri" w:eastAsia="Calibri" w:hAnsi="Calibri" w:cs="Calibri"/>
                <w:b w:val="0"/>
              </w:rPr>
            </w:pPr>
          </w:p>
        </w:tc>
      </w:tr>
    </w:tbl>
    <w:p>
      <w:pPr>
        <w:pStyle w:val="BodyText4"/>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An </w:t>
      </w:r>
      <w:r>
        <w:rPr>
          <w:rStyle w:val="DefaultParagraphFont"/>
          <w:rFonts w:ascii="Calibri" w:eastAsia="Calibri" w:hAnsi="Calibri" w:cs="Calibri"/>
          <w:i/>
        </w:rPr>
        <w:t>Environmental Site Assessment (</w:t>
      </w:r>
      <w:r>
        <w:rPr>
          <w:rStyle w:val="DefaultParagraphFont"/>
          <w:rFonts w:ascii="Calibri" w:eastAsia="Calibri" w:hAnsi="Calibri" w:cs="Calibri"/>
          <w:i/>
        </w:rPr>
        <w:t>ESA</w:t>
      </w:r>
      <w:r>
        <w:rPr>
          <w:rStyle w:val="DefaultParagraphFont"/>
          <w:rFonts w:ascii="Calibri" w:eastAsia="Calibri" w:hAnsi="Calibri" w:cs="Calibri"/>
          <w:i/>
        </w:rPr>
        <w:t>) Screening</w:t>
      </w:r>
      <w:r>
        <w:rPr>
          <w:rStyle w:val="DefaultParagraphFont"/>
          <w:rFonts w:ascii="Calibri" w:eastAsia="Calibri" w:hAnsi="Calibri" w:cs="Calibri"/>
        </w:rPr>
        <w:t xml:space="preserve"> (Hull &amp; Associates, Inc., October 2007) was completed for the project to determine the potential presence of recognized environmental conditions (RECs) from current and past operations associated with the study area. The area has historically been used for industrial purposes and is currently comprised of a number of industries.  Based upon a review of public documents, files, photographs, maps, a search of the environmental regulatory database, and correspondence with regulatory agencies, including a preliminary conversation with ODOT District 12 representatives, a Phase I </w:t>
      </w:r>
      <w:r>
        <w:rPr>
          <w:rStyle w:val="DefaultParagraphFont"/>
          <w:rFonts w:ascii="Calibri" w:eastAsia="Calibri" w:hAnsi="Calibri" w:cs="Calibri"/>
        </w:rPr>
        <w:t>ESA</w:t>
      </w:r>
      <w:r>
        <w:rPr>
          <w:rStyle w:val="DefaultParagraphFont"/>
          <w:rFonts w:ascii="Calibri" w:eastAsia="Calibri" w:hAnsi="Calibri" w:cs="Calibri"/>
        </w:rPr>
        <w:t xml:space="preserve"> was determined to be necessary.</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 Phase I </w:t>
      </w:r>
      <w:r>
        <w:rPr>
          <w:rStyle w:val="DefaultParagraphFont"/>
          <w:rFonts w:ascii="Calibri" w:eastAsia="Calibri" w:hAnsi="Calibri" w:cs="Calibri"/>
        </w:rPr>
        <w:t>ESA</w:t>
      </w:r>
      <w:r>
        <w:rPr>
          <w:rStyle w:val="DefaultParagraphFont"/>
          <w:rFonts w:ascii="Calibri" w:eastAsia="Calibri" w:hAnsi="Calibri" w:cs="Calibri"/>
        </w:rPr>
        <w:t xml:space="preserve"> (October 2007) was conducted in accordance with ODOT's </w:t>
      </w:r>
      <w:r>
        <w:rPr>
          <w:rStyle w:val="DefaultParagraphFont"/>
          <w:rFonts w:ascii="Calibri" w:eastAsia="Calibri" w:hAnsi="Calibri" w:cs="Calibri"/>
          <w:i/>
        </w:rPr>
        <w:t>"Environmental Site Assessment Guidelines</w:t>
      </w:r>
      <w:r>
        <w:rPr>
          <w:rStyle w:val="DefaultParagraphFont"/>
          <w:rFonts w:ascii="Calibri" w:eastAsia="Calibri" w:hAnsi="Calibri" w:cs="Calibri"/>
        </w:rPr>
        <w:t xml:space="preserve">" (ODOT, September 1999) on the 31 parcels owned by 19 different entities and divided into 13 distinct areas based on current ownership and current activity. Beginning with the first documented release in 1953 and continuing up through the documented release on </w:t>
      </w:r>
      <w:r>
        <w:rPr>
          <w:rStyle w:val="DefaultParagraphFont"/>
          <w:rFonts w:ascii="Calibri" w:eastAsia="Calibri" w:hAnsi="Calibri" w:cs="Calibri"/>
        </w:rPr>
        <w:t>May 24, 2006</w:t>
      </w:r>
      <w:r>
        <w:rPr>
          <w:rStyle w:val="DefaultParagraphFont"/>
          <w:rFonts w:ascii="Calibri" w:eastAsia="Calibri" w:hAnsi="Calibri" w:cs="Calibri"/>
        </w:rPr>
        <w:t xml:space="preserve">, there have been 38 releases of hazardous materials and/or regulated substances within the study area. Due to the release of hazardous materials and/or regulated substances found in these areas within the study area, and the proposed trail alignment within the floodplain, located hydraulically down gradient and adjacent to existing and historical industrial operations and recognized environmental conditions,  a Phase II investigation was recommended along the entire proposed trail alignment. </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rPr>
        <w:t>An update to the Phase I ESA was completed in March 2008 to include an area located along the proposed towpath extension from Harvard Road to Steelyard Commons. The additional area is a vacant undeveloped land used for disposal of construction debris and as a staging area for roll-off dumpsters and trucks assumed to belong to the adjacent ISG Cleveland/Mittal Steel property. Based on the conclusions of the Phase I ESA and Phase I ESA update, Phase II recommendations are for Area 2, Area 2A, Area 4, Area 5, Area 6, Area 7, Area 11, and Area 12.</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rPr>
        <w:t>In the Phase II ESA, 17 soil borings were installed to investigate the presence of RECs. Soil borings HSB-1 and HSB-7 did encounter groundwater since brown clay that was encountered turned to gray.  Several boring logs documented stained or discolored soils indicating potential contamination. These soil borings included HSB-6, HSB-10, HSB-11, HSB-13, HSB-14, and HSB-17.</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According to the IOC from OES does the project require any Environmental Commitments (plan notes and/or other coordination)?</w:t>
            </w:r>
          </w:p>
        </w:tc>
        <w:tc>
          <w:tcPr>
            <w:tcW w:w="2500" w:type="dxa"/>
          </w:tcPr>
          <w:p>
            <w:pPr>
              <w:pStyle w:val="BodyTextIndent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4"/>
        <w:keepNext/>
        <w:rPr>
          <w:rStyle w:val="DefaultParagraphFont"/>
          <w:rFonts w:ascii="Calibri" w:eastAsia="Calibri" w:hAnsi="Calibri" w:cs="Calibri"/>
        </w:rPr>
      </w:pPr>
      <w:bookmarkStart w:id="20" w:name="_Toc256000019"/>
      <w:r>
        <w:rPr>
          <w:rStyle w:val="DefaultParagraphFont"/>
          <w:rFonts w:ascii="Calibri" w:eastAsia="Calibri" w:hAnsi="Calibri" w:cs="Calibri"/>
        </w:rPr>
        <w:t>Environmental Commitments, ESA</w:t>
      </w:r>
      <w:bookmarkEnd w:id="20"/>
    </w:p>
    <w:p>
      <w:pPr>
        <w:pStyle w:val="BodyText4"/>
        <w:keepNext/>
        <w:rPr>
          <w:rStyle w:val="DefaultParagraphFont"/>
          <w:rFonts w:ascii="Calibri" w:eastAsia="Calibri" w:hAnsi="Calibri" w:cs="Calibri"/>
        </w:rPr>
      </w:pPr>
    </w:p>
    <w:p>
      <w:pPr>
        <w:pStyle w:val="BodyText4"/>
        <w:keepNext/>
        <w:rPr>
          <w:rStyle w:val="DefaultParagraphFont"/>
          <w:rFonts w:ascii="Calibri" w:eastAsia="Calibri" w:hAnsi="Calibri" w:cs="Calibri"/>
        </w:rPr>
      </w:pPr>
      <w:r>
        <w:rPr>
          <w:rStyle w:val="DefaultParagraphFont"/>
          <w:rFonts w:ascii="Calibri" w:eastAsia="Calibri" w:hAnsi="Calibri" w:cs="Calibri"/>
        </w:rPr>
        <w:t>1. The construction contract will contain a requirement for a Site Specific Health and Safety Plan that will address worker safety during the project construction.</w:t>
      </w:r>
    </w:p>
    <w:p>
      <w:pPr>
        <w:pStyle w:val="BodyText4"/>
        <w:keepNext/>
        <w:rPr>
          <w:rStyle w:val="DefaultParagraphFont"/>
          <w:rFonts w:ascii="Calibri" w:eastAsia="Calibri" w:hAnsi="Calibri" w:cs="Calibri"/>
        </w:rPr>
        <w:sectPr>
          <w:headerReference w:type="default" r:id="rId15"/>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2. Plan notes will be placed into the construction plans to address any dewatering activities, if required for construction, and for any solid waste and/or hazardous waste that may be generated during the project's construction.  The plan notes will address these materials' proper testing, storage, and disposal.</w:t>
      </w:r>
    </w:p>
    <w:p>
      <w:pPr>
        <w:pStyle w:val="Heading15"/>
        <w:keepNext/>
        <w:rPr>
          <w:rStyle w:val="DefaultParagraphFont"/>
          <w:rFonts w:ascii="Calibri" w:eastAsia="Calibri" w:hAnsi="Calibri" w:cs="Calibri"/>
        </w:rPr>
      </w:pPr>
      <w:bookmarkStart w:id="21" w:name="_Toc256000020"/>
      <w:r>
        <w:rPr>
          <w:rStyle w:val="DefaultParagraphFont"/>
          <w:rFonts w:ascii="Calibri" w:eastAsia="Calibri" w:hAnsi="Calibri" w:cs="Calibri"/>
        </w:rPr>
        <w:t>Cultural Resources</w:t>
      </w:r>
      <w:bookmarkEnd w:id="21"/>
    </w:p>
    <w:p>
      <w:pPr>
        <w:pStyle w:val="Heading35"/>
        <w:keepNext/>
        <w:rPr>
          <w:rStyle w:val="DefaultParagraphFont"/>
          <w:rFonts w:ascii="Calibri" w:eastAsia="Calibri" w:hAnsi="Calibri" w:cs="Calibri"/>
        </w:rPr>
      </w:pPr>
      <w:bookmarkStart w:id="22" w:name="_Toc256000021"/>
      <w:r>
        <w:rPr>
          <w:rStyle w:val="DefaultParagraphFont"/>
          <w:rFonts w:ascii="Calibri" w:eastAsia="Calibri" w:hAnsi="Calibri" w:cs="Calibri"/>
        </w:rPr>
        <w:t>Cultural Properties Present</w:t>
      </w:r>
      <w:bookmarkEnd w:id="22"/>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p>
        </w:tc>
        <w:tc>
          <w:tcPr>
            <w:tcW w:w="2500" w:type="dxa"/>
          </w:tcPr>
          <w:p>
            <w:pPr>
              <w:pStyle w:val="BodyTextIndent5"/>
              <w:keepNext/>
              <w:spacing w:after="120"/>
              <w:ind w:left="360"/>
              <w:rPr>
                <w:rStyle w:val="DefaultParagraphFont"/>
                <w:rFonts w:ascii="Calibri" w:eastAsia="Calibri" w:hAnsi="Calibri" w:cs="Calibri"/>
                <w:b w:val="0"/>
              </w:rPr>
            </w:pPr>
          </w:p>
        </w:tc>
      </w:tr>
    </w:tbl>
    <w:p>
      <w:pPr>
        <w:pStyle w:val="BodyText5"/>
        <w:keepNext/>
        <w:rPr>
          <w:rStyle w:val="DefaultParagraphFont"/>
          <w:rFonts w:ascii="Calibri" w:eastAsia="Calibri" w:hAnsi="Calibri" w:cs="Calibri"/>
        </w:rPr>
      </w:pPr>
      <w:r>
        <w:rPr>
          <w:rStyle w:val="DefaultParagraphFont"/>
          <w:rFonts w:ascii="Calibri" w:eastAsia="Calibri" w:hAnsi="Calibri" w:cs="Calibri"/>
          <w:b/>
          <w:sz w:val="24"/>
        </w:rPr>
        <w:t>Please describe all of the efforts made to identify Historic Properties (including lit review, field investigation, etc.):</w:t>
      </w:r>
      <w:r>
        <w:rPr>
          <w:rStyle w:val="DefaultParagraphFont"/>
          <w:rFonts w:ascii="Calibri" w:eastAsia="Calibri" w:hAnsi="Calibri" w:cs="Calibri"/>
        </w:rPr>
        <w:t xml:space="preserve"> </w:t>
      </w:r>
    </w:p>
    <w:p>
      <w:pPr>
        <w:pStyle w:val="Normal6"/>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 Phase I Cultural Resources Survey was completed originally in the summer of 2007 for the proposed project.  An addendum was completed in 2014 to address design changes that would affect areas outside the original study area. </w:t>
      </w:r>
    </w:p>
    <w:p>
      <w:pPr>
        <w:pStyle w:val="Normal6"/>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Initial research indicated no previously identified archaeological sites within the study area. The section of the trail along the east side of the river follows the Ohio and Erie Canal and historic mapping indicated four buildings, a complex of buildings, and a structure.  The initial literature review conducted in 2007 included two previous investigations.  The initial literature review was updated in February 2014 and included review of National Register of Historic Places (NRHP) nomination forms, NRHP questionnaires, and contract architectural history reports.  Online resources, atlases, and maps were reviewed as noted in the cultural resources survey reports attached to this CE document. </w:t>
      </w:r>
    </w:p>
    <w:p>
      <w:pPr>
        <w:pStyle w:val="Normal6"/>
        <w:spacing w:after="280" w:afterAutospacing="1"/>
        <w:rPr>
          <w:rStyle w:val="DefaultParagraphFont"/>
          <w:rFonts w:ascii="Calibri" w:eastAsia="Calibri" w:hAnsi="Calibri" w:cs="Calibri"/>
        </w:rPr>
      </w:pPr>
      <w:r>
        <w:rPr>
          <w:rStyle w:val="DefaultParagraphFont"/>
          <w:rFonts w:ascii="Calibri" w:eastAsia="Calibri" w:hAnsi="Calibri" w:cs="Calibri"/>
        </w:rPr>
        <w:t>Fieldwork for the addendum cultural resources survey was conducted in February 2014 (see report attached in the Project File). The field investigation included photographs of the study area and determination of disturbed areas.  For the history/ architecture survey, seven properties greater than 50 years of age were identified adjacent to the study area.</w:t>
      </w:r>
    </w:p>
    <w:p>
      <w:pPr>
        <w:pStyle w:val="BodyTextIndent5"/>
        <w:keepNext/>
        <w:spacing w:after="280" w:afterAutospacing="1"/>
        <w:rPr>
          <w:rStyle w:val="DefaultParagraphFont"/>
          <w:rFonts w:ascii="Calibri" w:eastAsia="Calibri" w:hAnsi="Calibri" w:cs="Calibri"/>
        </w:rPr>
      </w:pPr>
      <w:r>
        <w:rPr>
          <w:rStyle w:val="DefaultParagraphFont"/>
          <w:rFonts w:ascii="Calibri" w:eastAsia="Calibri" w:hAnsi="Calibri" w:cs="Calibri"/>
        </w:rPr>
        <w:t>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5"/>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Based on the letter or IOC you received from OES, is there an eligible or listed NRHP Historic Property in the Area of Potential Effects Pursuant to 36 CFR part 800?</w:t>
            </w:r>
          </w:p>
        </w:tc>
        <w:tc>
          <w:tcPr>
            <w:tcW w:w="2500" w:type="dxa"/>
          </w:tcPr>
          <w:p>
            <w:pPr>
              <w:pStyle w:val="BodyTextIndent5"/>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5"/>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OES/OSHPO Concurrence Date:</w:t>
            </w:r>
          </w:p>
        </w:tc>
        <w:tc>
          <w:tcPr>
            <w:tcW w:w="2500" w:type="dxa"/>
          </w:tcPr>
          <w:p>
            <w:pPr>
              <w:pStyle w:val="BodyTextIndent5"/>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09/09/2014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5"/>
              <w:keepNext/>
              <w:spacing w:after="280" w:afterAutospacing="1"/>
              <w:ind w:left="360"/>
              <w:rPr>
                <w:rStyle w:val="DefaultParagraphFont"/>
                <w:rFonts w:ascii="Calibri" w:eastAsia="Calibri" w:hAnsi="Calibri" w:cs="Calibri"/>
              </w:rPr>
            </w:pPr>
          </w:p>
        </w:tc>
        <w:tc>
          <w:tcPr>
            <w:tcW w:w="2500" w:type="dxa"/>
          </w:tcPr>
          <w:p>
            <w:pPr>
              <w:pStyle w:val="BodyTextIndent5"/>
              <w:keepNext/>
              <w:spacing w:after="280" w:afterAutospacing="1"/>
              <w:ind w:left="360"/>
              <w:rPr>
                <w:rStyle w:val="DefaultParagraphFont"/>
                <w:rFonts w:ascii="Calibri" w:eastAsia="Calibri" w:hAnsi="Calibri" w:cs="Calibri"/>
                <w:b w:val="0"/>
              </w:rPr>
            </w:pPr>
          </w:p>
        </w:tc>
      </w:tr>
    </w:tbl>
    <w:p>
      <w:pPr>
        <w:pStyle w:val="BodyText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6"/>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Ohio Historic Preservation Office (SHPO) concurred on March 27, 2008 that a finding of "no historic properties affected" was appropriate for the Towpath Trail Stage 1 project.  The SHPO recommended that a construction note should be included in the final plans indicating the potential for encountering elements of the Ohio and Erie Canal Lock 41.  If lock elements are found, the Project Engineer should contact the Office of Environmental Services so monitoring can be conducted during construction to document any canal related resources. </w:t>
      </w:r>
    </w:p>
    <w:p>
      <w:pPr>
        <w:pStyle w:val="Normal6"/>
        <w:spacing w:after="280" w:afterAutospacing="1"/>
        <w:rPr>
          <w:rStyle w:val="DefaultParagraphFont"/>
          <w:rFonts w:ascii="Calibri" w:eastAsia="Calibri" w:hAnsi="Calibri" w:cs="Calibri"/>
        </w:rPr>
      </w:pPr>
      <w:r>
        <w:rPr>
          <w:rStyle w:val="DefaultParagraphFont"/>
          <w:rFonts w:ascii="Calibri" w:eastAsia="Calibri" w:hAnsi="Calibri" w:cs="Calibri"/>
        </w:rPr>
        <w:t>Of the seven history/architecture resources identified during the field survey, all lack significance and/or integrity and are recommended as not eligible for the NRHP.  No archaeological resources were identified during the field survey.  No further work is recommended.</w:t>
      </w:r>
    </w:p>
    <w:p>
      <w:pPr>
        <w:pStyle w:val="Normal6"/>
        <w:spacing w:after="280" w:afterAutospacing="1"/>
        <w:rPr>
          <w:rStyle w:val="DefaultParagraphFont"/>
          <w:rFonts w:ascii="Calibri" w:eastAsia="Calibri" w:hAnsi="Calibri" w:cs="Calibri"/>
        </w:rPr>
      </w:pPr>
      <w:r>
        <w:rPr>
          <w:rStyle w:val="DefaultParagraphFont"/>
          <w:rFonts w:ascii="Calibri" w:eastAsia="Calibri" w:hAnsi="Calibri" w:cs="Calibri"/>
        </w:rPr>
        <w:t>ODOT - OES archaeology staff scoped the project area for the most current alignment in August 2014.  Based on extensive disturbance observed by the consultant in 2007 and 2014 and the results of archaeological testing conducted by ODOT-OES, no further archaeological investigations are recommended.</w:t>
      </w:r>
    </w:p>
    <w:p>
      <w:pPr>
        <w:pStyle w:val="Normal6"/>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In accordance with Stipulation 4B of the </w:t>
      </w:r>
      <w:r>
        <w:rPr>
          <w:rStyle w:val="DefaultParagraphFont"/>
          <w:rFonts w:ascii="Calibri" w:eastAsia="Calibri" w:hAnsi="Calibri" w:cs="Calibri"/>
          <w:i/>
        </w:rPr>
        <w:t>Programmatic Agreement Among The Federal Highway Administration, The Advisory Council on Historic Preservation, The Ohio Historical Society, State Historic Preservation Office, and The State of Ohio, Department of Transportation Regarding the Implementation of the Federal-Aid Highway Program in Ohio (Agreement No. 16734)</w:t>
      </w:r>
      <w:r>
        <w:rPr>
          <w:rStyle w:val="DefaultParagraphFont"/>
          <w:rFonts w:ascii="Calibri" w:eastAsia="Calibri" w:hAnsi="Calibri" w:cs="Calibri"/>
        </w:rPr>
        <w:t xml:space="preserve"> executed November 30, 2011, and in compliance with 36 CFR Section 800.4 (b) (1), ODOT-OES has determined that "no historic properties affected" is the appropriate finding for the trail based on the following: </w:t>
      </w:r>
      <w:r>
        <w:rPr>
          <w:rStyle w:val="DefaultParagraphFont"/>
          <w:rFonts w:ascii="Calibri" w:eastAsia="Calibri" w:hAnsi="Calibri" w:cs="Calibri"/>
        </w:rPr>
        <w:t>The undertaking as proposed will not affect any resources eligible for or listed on the NRHP.No previously recorded archaeological resources will be affected by the proposed action.Based on the archaeological field investigations, no significant archaeological remains will be affected by the proposed construction and no further archaeological investigations are recommended for the proposed CUY - Cleveland Towpath Trail Stage 1 (PID 80997) project.</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5"/>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What is the Section 106 effect determination in the OES letter or IOC?</w:t>
            </w:r>
          </w:p>
        </w:tc>
        <w:tc>
          <w:tcPr>
            <w:tcW w:w="2500" w:type="dxa"/>
          </w:tcPr>
          <w:p>
            <w:pPr>
              <w:pStyle w:val="BodyTextIndent5"/>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Historic Properties Affected</w:t>
            </w:r>
          </w:p>
        </w:tc>
      </w:tr>
    </w:tbl>
    <w:p>
      <w:pPr>
        <w:pStyle w:val="Heading35"/>
        <w:keepNext/>
        <w:rPr>
          <w:rStyle w:val="DefaultParagraphFont"/>
          <w:rFonts w:ascii="Calibri" w:eastAsia="Calibri" w:hAnsi="Calibri" w:cs="Calibri"/>
        </w:rPr>
      </w:pPr>
      <w:bookmarkStart w:id="23" w:name="_Toc256000022"/>
      <w:r>
        <w:rPr>
          <w:rStyle w:val="DefaultParagraphFont"/>
          <w:rFonts w:ascii="Calibri" w:eastAsia="Calibri" w:hAnsi="Calibri" w:cs="Calibri"/>
        </w:rPr>
        <w:t>Archaeological Resource Adverse Effect</w:t>
      </w:r>
      <w:bookmarkEnd w:id="23"/>
    </w:p>
    <w:p>
      <w:pPr>
        <w:pStyle w:val="Heading35"/>
        <w:keepNext/>
        <w:rPr>
          <w:rStyle w:val="DefaultParagraphFont"/>
          <w:rFonts w:ascii="Calibri" w:eastAsia="Calibri" w:hAnsi="Calibri" w:cs="Calibri"/>
        </w:rPr>
      </w:pPr>
      <w:bookmarkStart w:id="24" w:name="_Toc256000023"/>
      <w:r>
        <w:rPr>
          <w:rStyle w:val="DefaultParagraphFont"/>
          <w:rFonts w:ascii="Calibri" w:eastAsia="Calibri" w:hAnsi="Calibri" w:cs="Calibri"/>
        </w:rPr>
        <w:t>History/Architecture Adverse Effect</w:t>
      </w:r>
      <w:bookmarkEnd w:id="24"/>
    </w:p>
    <w:p>
      <w:pPr>
        <w:pStyle w:val="Heading35"/>
        <w:keepNext/>
        <w:rPr>
          <w:rStyle w:val="DefaultParagraphFont"/>
          <w:rFonts w:ascii="Calibri" w:eastAsia="Calibri" w:hAnsi="Calibri" w:cs="Calibri"/>
        </w:rPr>
      </w:pPr>
      <w:bookmarkStart w:id="25" w:name="_Toc256000024"/>
      <w:r>
        <w:rPr>
          <w:rStyle w:val="DefaultParagraphFont"/>
          <w:rFonts w:ascii="Calibri" w:eastAsia="Calibri" w:hAnsi="Calibri" w:cs="Calibri"/>
        </w:rPr>
        <w:t>Environmental Commitments</w:t>
      </w:r>
      <w:bookmarkEnd w:id="2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5"/>
        <w:keepNext/>
        <w:rPr>
          <w:rStyle w:val="DefaultParagraphFont"/>
          <w:rFonts w:ascii="Calibri" w:eastAsia="Calibri" w:hAnsi="Calibri" w:cs="Calibri"/>
        </w:rPr>
      </w:pPr>
      <w:bookmarkStart w:id="26" w:name="_Toc256000025"/>
      <w:r>
        <w:rPr>
          <w:rStyle w:val="DefaultParagraphFont"/>
          <w:rFonts w:ascii="Calibri" w:eastAsia="Calibri" w:hAnsi="Calibri" w:cs="Calibri"/>
        </w:rPr>
        <w:t>Environmental Commitments</w:t>
      </w:r>
      <w:bookmarkEnd w:id="26"/>
    </w:p>
    <w:p>
      <w:pPr>
        <w:pStyle w:val="BodyText5"/>
        <w:keepNext/>
        <w:rPr>
          <w:rStyle w:val="DefaultParagraphFont"/>
          <w:rFonts w:ascii="Calibri" w:eastAsia="Calibri" w:hAnsi="Calibri" w:cs="Calibri"/>
        </w:rPr>
      </w:pPr>
    </w:p>
    <w:p>
      <w:pPr>
        <w:pStyle w:val="BodyText5"/>
        <w:keepNext/>
        <w:rPr>
          <w:rStyle w:val="DefaultParagraphFont"/>
          <w:rFonts w:ascii="Calibri" w:eastAsia="Calibri" w:hAnsi="Calibri" w:cs="Calibri"/>
        </w:rPr>
        <w:sectPr>
          <w:headerReference w:type="default" r:id="rId16"/>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A construction note must be included in the final plans indicating the potential for encountering elements of the Ohio and Erie Canal Lock 41.  If lock elements are found, the Project Engineer should contact the Office of Environmental Services so monitoring can be conducted during construction to document any canal related resources.</w:t>
      </w:r>
    </w:p>
    <w:p>
      <w:pPr>
        <w:pStyle w:val="Heading16"/>
        <w:keepNext/>
        <w:rPr>
          <w:rStyle w:val="DefaultParagraphFont"/>
          <w:rFonts w:ascii="Calibri" w:eastAsia="Calibri" w:hAnsi="Calibri" w:cs="Calibri"/>
        </w:rPr>
      </w:pPr>
      <w:bookmarkStart w:id="27" w:name="_Toc256000026"/>
      <w:r>
        <w:rPr>
          <w:rStyle w:val="DefaultParagraphFont"/>
          <w:rFonts w:ascii="Calibri" w:eastAsia="Calibri" w:hAnsi="Calibri" w:cs="Calibri"/>
        </w:rPr>
        <w:t>Ecological</w:t>
      </w:r>
      <w:bookmarkEnd w:id="27"/>
    </w:p>
    <w:p>
      <w:pPr>
        <w:pStyle w:val="Heading36"/>
        <w:keepNext/>
        <w:rPr>
          <w:rStyle w:val="DefaultParagraphFont"/>
          <w:rFonts w:ascii="Calibri" w:eastAsia="Calibri" w:hAnsi="Calibri" w:cs="Calibri"/>
        </w:rPr>
      </w:pPr>
      <w:bookmarkStart w:id="28" w:name="_Toc256000027"/>
      <w:r>
        <w:rPr>
          <w:rStyle w:val="DefaultParagraphFont"/>
          <w:rFonts w:ascii="Calibri" w:eastAsia="Calibri" w:hAnsi="Calibri" w:cs="Calibri"/>
        </w:rPr>
        <w:t>ESR</w:t>
      </w:r>
      <w:bookmarkEnd w:id="28"/>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Has an ESR been completed?</w:t>
            </w:r>
          </w:p>
        </w:tc>
        <w:tc>
          <w:tcPr>
            <w:tcW w:w="2500" w:type="dxa"/>
          </w:tcPr>
          <w:p>
            <w:pPr>
              <w:pStyle w:val="BodyTextIndent6"/>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ESR was completed:</w:t>
            </w:r>
          </w:p>
        </w:tc>
        <w:tc>
          <w:tcPr>
            <w:tcW w:w="2500" w:type="dxa"/>
          </w:tcPr>
          <w:p>
            <w:pPr>
              <w:pStyle w:val="BodyTextIndent6"/>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05/07/2014</w:t>
            </w:r>
          </w:p>
        </w:tc>
      </w:tr>
    </w:tbl>
    <w:p>
      <w:pPr>
        <w:pStyle w:val="Heading36"/>
        <w:keepNext/>
        <w:rPr>
          <w:rStyle w:val="DefaultParagraphFont"/>
          <w:rFonts w:ascii="Calibri" w:eastAsia="Calibri" w:hAnsi="Calibri" w:cs="Calibri"/>
        </w:rPr>
      </w:pPr>
      <w:bookmarkStart w:id="29" w:name="_Toc256000028"/>
      <w:r>
        <w:rPr>
          <w:rStyle w:val="DefaultParagraphFont"/>
          <w:rFonts w:ascii="Calibri" w:eastAsia="Calibri" w:hAnsi="Calibri" w:cs="Calibri"/>
        </w:rPr>
        <w:t xml:space="preserve">Wetlands </w:t>
      </w:r>
      <w:bookmarkEnd w:id="2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Wetlands Present?</w:t>
            </w:r>
          </w:p>
        </w:tc>
        <w:tc>
          <w:tcPr>
            <w:tcW w:w="2500" w:type="dxa"/>
          </w:tcPr>
          <w:p>
            <w:pPr>
              <w:pStyle w:val="BodyTextIndent6"/>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Any Wetlands impacted?</w:t>
            </w:r>
          </w:p>
        </w:tc>
        <w:tc>
          <w:tcPr>
            <w:tcW w:w="2500" w:type="dxa"/>
          </w:tcPr>
          <w:p>
            <w:pPr>
              <w:pStyle w:val="BodyTextIndent6"/>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Has a Wetland Delineation been made?</w:t>
            </w:r>
          </w:p>
        </w:tc>
        <w:tc>
          <w:tcPr>
            <w:tcW w:w="2500" w:type="dxa"/>
          </w:tcPr>
          <w:p>
            <w:pPr>
              <w:pStyle w:val="BodyTextIndent6"/>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Has the wetland Jurisdictional Determination been made?</w:t>
            </w:r>
          </w:p>
        </w:tc>
        <w:tc>
          <w:tcPr>
            <w:tcW w:w="2500" w:type="dxa"/>
          </w:tcPr>
          <w:p>
            <w:pPr>
              <w:pStyle w:val="BodyTextIndent6"/>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1800"/>
        <w:gridCol w:w="1800"/>
        <w:gridCol w:w="1800"/>
        <w:gridCol w:w="1800"/>
        <w:gridCol w:w="18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7"/>
              <w:rPr>
                <w:rStyle w:val="DefaultParagraphFont"/>
              </w:rPr>
            </w:pPr>
            <w:r>
              <w:rPr>
                <w:rStyle w:val="DefaultParagraphFont"/>
                <w:b/>
                <w:sz w:val="24"/>
                <w:lang w:val="en-US" w:eastAsia="en-US" w:bidi="ar-SA"/>
              </w:rPr>
              <w:t>Wetland ID</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7"/>
              <w:rPr>
                <w:rStyle w:val="DefaultParagraphFont"/>
                <w:b/>
                <w:sz w:val="24"/>
              </w:rPr>
            </w:pPr>
            <w:r>
              <w:rPr>
                <w:rStyle w:val="DefaultParagraphFont"/>
                <w:b/>
                <w:sz w:val="24"/>
                <w:lang w:val="en-US" w:eastAsia="en-US" w:bidi="ar-SA"/>
              </w:rPr>
              <w:t>ORAM Category</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7"/>
              <w:rPr>
                <w:rStyle w:val="DefaultParagraphFont"/>
                <w:b/>
                <w:sz w:val="24"/>
              </w:rPr>
            </w:pPr>
            <w:r>
              <w:rPr>
                <w:rStyle w:val="DefaultParagraphFont"/>
                <w:b/>
                <w:sz w:val="24"/>
                <w:lang w:val="en-US" w:eastAsia="en-US" w:bidi="ar-SA"/>
              </w:rPr>
              <w:t>Type</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7"/>
              <w:rPr>
                <w:rStyle w:val="DefaultParagraphFont"/>
                <w:b/>
                <w:sz w:val="24"/>
              </w:rPr>
            </w:pPr>
            <w:r>
              <w:rPr>
                <w:rStyle w:val="DefaultParagraphFont"/>
                <w:b/>
                <w:sz w:val="24"/>
                <w:lang w:val="en-US" w:eastAsia="en-US" w:bidi="ar-SA"/>
              </w:rPr>
              <w:t>Est Total Size (Acres)</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7"/>
              <w:rPr>
                <w:rStyle w:val="DefaultParagraphFont"/>
                <w:b/>
                <w:sz w:val="24"/>
              </w:rPr>
            </w:pPr>
            <w:r>
              <w:rPr>
                <w:rStyle w:val="DefaultParagraphFont"/>
                <w:b/>
                <w:sz w:val="24"/>
                <w:lang w:val="en-US" w:eastAsia="en-US" w:bidi="ar-SA"/>
              </w:rPr>
              <w:t>Est Impact (Acres)</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sz w:val="24"/>
              </w:rPr>
            </w:pPr>
            <w:r>
              <w:rPr>
                <w:rStyle w:val="DefaultParagraphFont"/>
                <w:b w:val="0"/>
                <w:sz w:val="24"/>
                <w:lang w:val="en-US" w:eastAsia="en-US" w:bidi="ar-SA"/>
              </w:rPr>
              <w:t>A</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1</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Isolated</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0.42</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0.00</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B</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1</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Non-Isolated</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0.09</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0.00</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C</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2</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Non-Isolated</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3.37</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0.29</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7776" w:type="dxa"/>
          </w:tcPr>
          <w:p>
            <w:pPr>
              <w:pStyle w:val="Normal7"/>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Est. Total Size (Acres) of for Project</w:t>
            </w:r>
          </w:p>
        </w:tc>
        <w:tc>
          <w:tcPr>
            <w:tcW w:w="2500" w:type="dxa"/>
          </w:tcPr>
          <w:p>
            <w:pPr>
              <w:pStyle w:val="BodyTextIndent6"/>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3.88</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Est. Total Impacted (Acres) of for Project</w:t>
            </w:r>
          </w:p>
        </w:tc>
        <w:tc>
          <w:tcPr>
            <w:tcW w:w="2500" w:type="dxa"/>
          </w:tcPr>
          <w:p>
            <w:pPr>
              <w:pStyle w:val="BodyTextIndent6"/>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0.29</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Total Acres of Non-Isolated Wetlands impacted</w:t>
            </w:r>
          </w:p>
        </w:tc>
        <w:tc>
          <w:tcPr>
            <w:tcW w:w="2500" w:type="dxa"/>
          </w:tcPr>
          <w:p>
            <w:pPr>
              <w:pStyle w:val="BodyTextIndent6"/>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0.29</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Total Acres of Isolated Wetlands impacted</w:t>
            </w:r>
          </w:p>
        </w:tc>
        <w:tc>
          <w:tcPr>
            <w:tcW w:w="2500" w:type="dxa"/>
          </w:tcPr>
          <w:p>
            <w:pPr>
              <w:pStyle w:val="BodyTextIndent6"/>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p>
        </w:tc>
        <w:tc>
          <w:tcPr>
            <w:tcW w:w="2500" w:type="dxa"/>
          </w:tcPr>
          <w:p>
            <w:pPr>
              <w:pStyle w:val="BodyTextIndent6"/>
              <w:keepNext/>
              <w:spacing w:after="120"/>
              <w:ind w:left="360"/>
              <w:rPr>
                <w:rStyle w:val="DefaultParagraphFont"/>
                <w:rFonts w:ascii="Calibri" w:eastAsia="Calibri" w:hAnsi="Calibri" w:cs="Calibri"/>
                <w:b w:val="0"/>
              </w:rPr>
            </w:pPr>
          </w:p>
        </w:tc>
      </w:tr>
    </w:tbl>
    <w:p>
      <w:pPr>
        <w:pStyle w:val="BodyText6"/>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7"/>
        <w:spacing w:after="280" w:afterAutospacing="1"/>
        <w:rPr>
          <w:rStyle w:val="DefaultParagraphFont"/>
          <w:rFonts w:ascii="Calibri" w:eastAsia="Calibri" w:hAnsi="Calibri" w:cs="Calibri"/>
        </w:rPr>
      </w:pPr>
      <w:r>
        <w:rPr>
          <w:rStyle w:val="DefaultParagraphFont"/>
          <w:rFonts w:ascii="Calibri" w:eastAsia="Calibri" w:hAnsi="Calibri" w:cs="Calibri"/>
        </w:rPr>
        <w:t>Based on the Level 1 Ecological Report survey conducted for the project (Biohabitats Inc., May 2014), the total wetland acreage in the study area is 3.88 acres and total of 0.29 acres would be impacted.  All of these wetlands have evidence of either invasive species, altered hydrology, and/or filling.  All of the wetlands in the study area have a predominance of invasive species.  The high vertical stream banks and degraded condition of the Cuyahoga River likely contribute to the impaired condition of the floodplain wetlands by lowering the local groundwater table.  This and a coarse textured soil may result in accelerated drawdown of the surface inundation, reducing the function of existing floodplain and vernal pools.   Wetlands A and C are dominated by common reed and occur in highly disturbed areas.  Wetland C is a floodplain forest dominated by eastern cottonwood and black willow with an understory of Japanese knotweed, lesser celandine and poison hemlock. Wetland delineation and ORAM data sheets are included in the 2008 ecological survey report, in addition to updated ORAM data sheets from our 2014 survey.  Wetland C will be impacted through vegetation clearing along its eastern edge along the toe of slope.  Temporary impacts to the wetlands in the study area are likely to result from construction equipment tracking over areas near the wetlands.  It is anticipated that the wetlands will fully recover after construction is completed.  It is not anticipated that the proposed trail alignment will cause any permanent impacts to any of the three wetlands within the project area.</w:t>
      </w:r>
    </w:p>
    <w:p>
      <w:pPr>
        <w:pStyle w:val="Normal7"/>
        <w:spacing w:after="280" w:afterAutospacing="1"/>
        <w:rPr>
          <w:rStyle w:val="DefaultParagraphFont"/>
          <w:rFonts w:ascii="Calibri" w:eastAsia="Calibri" w:hAnsi="Calibri" w:cs="Calibri"/>
        </w:rPr>
      </w:pPr>
      <w:r>
        <w:rPr>
          <w:rStyle w:val="DefaultParagraphFont"/>
          <w:rFonts w:ascii="Calibri" w:eastAsia="Calibri" w:hAnsi="Calibri" w:cs="Calibri"/>
        </w:rPr>
        <w:t>There were also potential wetlands that were identified just outside of the study area.  These wetlands parallel the Harvard-Deninson Avenue Bridge to the south and are part of a ditch drainage complex also paralleling the bridge.  It appears that there would be no impact to these wetlands as a result of the project.</w:t>
      </w:r>
    </w:p>
    <w:p>
      <w:pPr>
        <w:pStyle w:val="Heading36"/>
        <w:keepNext/>
        <w:rPr>
          <w:rStyle w:val="DefaultParagraphFont"/>
        </w:rPr>
      </w:pPr>
      <w:bookmarkStart w:id="30" w:name="_Toc256000029"/>
      <w:r>
        <w:rPr>
          <w:rStyle w:val="DefaultParagraphFont"/>
          <w:rFonts w:ascii="Calibri" w:eastAsia="Calibri" w:hAnsi="Calibri" w:cs="Calibri"/>
        </w:rPr>
        <w:t xml:space="preserve">Streams &amp; Rivers </w:t>
      </w:r>
      <w:bookmarkEnd w:id="30"/>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6"/>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6"/>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6"/>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6"/>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Streams and Rivers: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6"/>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6"/>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6"/>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National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6"/>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6"/>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6"/>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State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6"/>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6"/>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6"/>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Sec 9:</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6"/>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6"/>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6"/>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Sec 10: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6"/>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6"/>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6"/>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250"/>
        <w:gridCol w:w="2250"/>
        <w:gridCol w:w="2250"/>
        <w:gridCol w:w="225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7"/>
              <w:rPr>
                <w:rStyle w:val="DefaultParagraphFont"/>
                <w:rFonts w:ascii="Calibri" w:eastAsia="Calibri" w:hAnsi="Calibri" w:cs="Calibri"/>
              </w:rPr>
            </w:pPr>
            <w:r>
              <w:rPr>
                <w:rStyle w:val="DefaultParagraphFont"/>
                <w:rFonts w:ascii="Calibri" w:eastAsia="Calibri" w:hAnsi="Calibri" w:cs="Calibri"/>
                <w:b/>
                <w:sz w:val="24"/>
                <w:lang w:val="en-US" w:eastAsia="en-US" w:bidi="ar-SA"/>
              </w:rPr>
              <w:t>Stream Name</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7"/>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Total Linear feet Impacted</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7"/>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QHEI</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7"/>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Aquatic Life Use Designation</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rFonts w:ascii="Calibri" w:eastAsia="Calibri" w:hAnsi="Calibri" w:cs="Calibri"/>
                <w:b/>
                <w:sz w:val="24"/>
              </w:rPr>
            </w:pPr>
            <w:r>
              <w:rPr>
                <w:rStyle w:val="DefaultParagraphFont"/>
                <w:rFonts w:ascii="Calibri" w:eastAsia="Calibri" w:hAnsi="Calibri" w:cs="Calibri"/>
                <w:b w:val="0"/>
                <w:sz w:val="24"/>
                <w:lang w:val="en-US" w:eastAsia="en-US" w:bidi="ar-SA"/>
              </w:rPr>
              <w:t>Cuyahoga River</w:t>
            </w:r>
          </w:p>
        </w:tc>
        <w:tc>
          <w:tcPr>
            <w:tcW w:w="225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40</w:t>
            </w:r>
          </w:p>
        </w:tc>
        <w:tc>
          <w:tcPr>
            <w:tcW w:w="225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59.25</w:t>
            </w:r>
          </w:p>
        </w:tc>
        <w:tc>
          <w:tcPr>
            <w:tcW w:w="225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 xml:space="preserve">Warm Water Habitat (WWH)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7"/>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Total Linear feet Impacted</w:t>
            </w:r>
          </w:p>
        </w:tc>
        <w:tc>
          <w:tcPr>
            <w:tcW w:w="2500" w:type="dxa"/>
          </w:tcPr>
          <w:p>
            <w:pPr>
              <w:pStyle w:val="BodyTextIndent6"/>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p>
        </w:tc>
        <w:tc>
          <w:tcPr>
            <w:tcW w:w="2500" w:type="dxa"/>
          </w:tcPr>
          <w:p>
            <w:pPr>
              <w:pStyle w:val="BodyTextIndent6"/>
              <w:keepNext/>
              <w:spacing w:after="120"/>
              <w:ind w:left="360"/>
              <w:rPr>
                <w:rStyle w:val="DefaultParagraphFont"/>
                <w:rFonts w:ascii="Calibri" w:eastAsia="Calibri" w:hAnsi="Calibri" w:cs="Calibri"/>
                <w:b w:val="0"/>
              </w:rPr>
            </w:pPr>
          </w:p>
        </w:tc>
      </w:tr>
    </w:tbl>
    <w:p>
      <w:pPr>
        <w:pStyle w:val="BodyText6"/>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7"/>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Cuyahoga River is located within the study area.  This is a Traditional Navigable Water. The length of the river within the project area is 1,250 feet with 40 feet to be impacted by the project. The </w:t>
      </w:r>
      <w:r>
        <w:rPr>
          <w:rStyle w:val="DefaultParagraphFont"/>
          <w:rFonts w:ascii="Calibri" w:eastAsia="Calibri" w:hAnsi="Calibri" w:cs="Calibri"/>
        </w:rPr>
        <w:t>Cuyahoga</w:t>
      </w:r>
      <w:r>
        <w:rPr>
          <w:rStyle w:val="DefaultParagraphFont"/>
          <w:rFonts w:ascii="Calibri" w:eastAsia="Calibri" w:hAnsi="Calibri" w:cs="Calibri"/>
        </w:rPr>
        <w:t xml:space="preserve"> </w:t>
      </w:r>
      <w:r>
        <w:rPr>
          <w:rStyle w:val="DefaultParagraphFont"/>
          <w:rFonts w:ascii="Calibri" w:eastAsia="Calibri" w:hAnsi="Calibri" w:cs="Calibri"/>
        </w:rPr>
        <w:t>River</w:t>
      </w:r>
      <w:r>
        <w:rPr>
          <w:rStyle w:val="DefaultParagraphFont"/>
          <w:rFonts w:ascii="Calibri" w:eastAsia="Calibri" w:hAnsi="Calibri" w:cs="Calibri"/>
        </w:rPr>
        <w:t xml:space="preserve">, which is an </w:t>
      </w:r>
      <w:r>
        <w:rPr>
          <w:rStyle w:val="DefaultParagraphFont"/>
          <w:rFonts w:ascii="Calibri" w:eastAsia="Calibri" w:hAnsi="Calibri" w:cs="Calibri"/>
        </w:rPr>
        <w:t>American</w:t>
      </w:r>
      <w:r>
        <w:rPr>
          <w:rStyle w:val="DefaultParagraphFont"/>
          <w:rFonts w:ascii="Calibri" w:eastAsia="Calibri" w:hAnsi="Calibri" w:cs="Calibri"/>
        </w:rPr>
        <w:t xml:space="preserve"> </w:t>
      </w:r>
      <w:r>
        <w:rPr>
          <w:rStyle w:val="DefaultParagraphFont"/>
          <w:rFonts w:ascii="Calibri" w:eastAsia="Calibri" w:hAnsi="Calibri" w:cs="Calibri"/>
        </w:rPr>
        <w:t>Heritage</w:t>
      </w:r>
      <w:r>
        <w:rPr>
          <w:rStyle w:val="DefaultParagraphFont"/>
          <w:rFonts w:ascii="Calibri" w:eastAsia="Calibri" w:hAnsi="Calibri" w:cs="Calibri"/>
        </w:rPr>
        <w:t xml:space="preserve"> </w:t>
      </w:r>
      <w:r>
        <w:rPr>
          <w:rStyle w:val="DefaultParagraphFont"/>
          <w:rFonts w:ascii="Calibri" w:eastAsia="Calibri" w:hAnsi="Calibri" w:cs="Calibri"/>
        </w:rPr>
        <w:t>River</w:t>
      </w:r>
      <w:r>
        <w:rPr>
          <w:rStyle w:val="DefaultParagraphFont"/>
          <w:rFonts w:ascii="Calibri" w:eastAsia="Calibri" w:hAnsi="Calibri" w:cs="Calibri"/>
        </w:rPr>
        <w:t>, is the only river channel in the study area, and has been subject to severe impacts to the aquatic habitat, water quality, and aquatic fauna.</w:t>
      </w:r>
    </w:p>
    <w:p>
      <w:pPr>
        <w:pStyle w:val="Normal7"/>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Impacts to the </w:t>
      </w:r>
      <w:r>
        <w:rPr>
          <w:rStyle w:val="DefaultParagraphFont"/>
          <w:rFonts w:ascii="Calibri" w:eastAsia="Calibri" w:hAnsi="Calibri" w:cs="Calibri"/>
        </w:rPr>
        <w:t>Cuyahoga</w:t>
      </w:r>
      <w:r>
        <w:rPr>
          <w:rStyle w:val="DefaultParagraphFont"/>
          <w:rFonts w:ascii="Calibri" w:eastAsia="Calibri" w:hAnsi="Calibri" w:cs="Calibri"/>
        </w:rPr>
        <w:t xml:space="preserve"> </w:t>
      </w:r>
      <w:r>
        <w:rPr>
          <w:rStyle w:val="DefaultParagraphFont"/>
          <w:rFonts w:ascii="Calibri" w:eastAsia="Calibri" w:hAnsi="Calibri" w:cs="Calibri"/>
        </w:rPr>
        <w:t>River</w:t>
      </w:r>
      <w:r>
        <w:rPr>
          <w:rStyle w:val="DefaultParagraphFont"/>
          <w:rFonts w:ascii="Calibri" w:eastAsia="Calibri" w:hAnsi="Calibri" w:cs="Calibri"/>
        </w:rPr>
        <w:t xml:space="preserve"> are anticipated to be minimal with some temporary impacts to the stream banks where the proposed alignment parallels the stream and potentially some permanent impacts to the stream banks at the bridge abutments.  The temporary impacts may can be reduced once bank vegetation has been established.</w:t>
      </w:r>
    </w:p>
    <w:p>
      <w:pPr>
        <w:pStyle w:val="Heading36"/>
        <w:keepNext/>
        <w:rPr>
          <w:rStyle w:val="DefaultParagraphFont"/>
          <w:rFonts w:ascii="Calibri" w:eastAsia="Calibri" w:hAnsi="Calibri" w:cs="Calibri"/>
        </w:rPr>
      </w:pPr>
      <w:bookmarkStart w:id="31" w:name="_Toc256000030"/>
      <w:r>
        <w:rPr>
          <w:rStyle w:val="DefaultParagraphFont"/>
          <w:rFonts w:ascii="Calibri" w:eastAsia="Calibri" w:hAnsi="Calibri" w:cs="Calibri"/>
        </w:rPr>
        <w:t xml:space="preserve">Other Surface Waters </w:t>
      </w:r>
      <w:bookmarkEnd w:id="31"/>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6"/>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6"/>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6"/>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6"/>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Reservoirs: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6"/>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6"/>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6"/>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Lakes: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6"/>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6"/>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6"/>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Ponds: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6"/>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6"/>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6"/>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Storm Water Management Facility:</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6"/>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6"/>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6"/>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Jurisdictional Ditch: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6"/>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6"/>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6"/>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Other (If selected please explain in remarks):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6"/>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6"/>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6"/>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p>
        </w:tc>
        <w:tc>
          <w:tcPr>
            <w:tcW w:w="2500" w:type="dxa"/>
          </w:tcPr>
          <w:p>
            <w:pPr>
              <w:pStyle w:val="BodyTextIndent6"/>
              <w:keepNext/>
              <w:spacing w:after="120"/>
              <w:ind w:left="360"/>
              <w:rPr>
                <w:rStyle w:val="DefaultParagraphFont"/>
                <w:rFonts w:ascii="Calibri" w:eastAsia="Calibri" w:hAnsi="Calibri" w:cs="Calibri"/>
                <w:b w:val="0"/>
              </w:rPr>
            </w:pPr>
          </w:p>
        </w:tc>
      </w:tr>
    </w:tbl>
    <w:p>
      <w:pPr>
        <w:pStyle w:val="BodyText6"/>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7"/>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One temporary ditch was recently created to drain a large pit that resulted from a water main problem.  Water from the pit is currently being pumped into the vegetation to the north of the Harvard-Denison Avenue Bridge.  Once the water main is fixed the ditch will be filled in to exiting conditions.  Approximately 50 feet of the temporary ditch is located within the project area and 0.002 acres would be impacted by the project. </w:t>
      </w:r>
    </w:p>
    <w:p>
      <w:pPr>
        <w:pStyle w:val="Normal7"/>
        <w:spacing w:after="280" w:afterAutospacing="1"/>
        <w:rPr>
          <w:rStyle w:val="DefaultParagraphFont"/>
          <w:rFonts w:ascii="Calibri" w:eastAsia="Calibri" w:hAnsi="Calibri" w:cs="Calibri"/>
        </w:rPr>
      </w:pPr>
      <w:r>
        <w:rPr>
          <w:rStyle w:val="DefaultParagraphFont"/>
          <w:rFonts w:ascii="Calibri" w:eastAsia="Calibri" w:hAnsi="Calibri" w:cs="Calibri"/>
        </w:rPr>
        <w:t>Another temporary ditch parallels the Harvard-Denison Bridge to the south that is located just outside the study area.  This ditch has been recently disturbed, and would not be impacted by the project.</w:t>
      </w:r>
    </w:p>
    <w:p>
      <w:pPr>
        <w:pStyle w:val="Heading36"/>
        <w:keepNext/>
        <w:rPr>
          <w:rStyle w:val="DefaultParagraphFont"/>
          <w:rFonts w:ascii="Calibri" w:eastAsia="Calibri" w:hAnsi="Calibri" w:cs="Calibri"/>
        </w:rPr>
      </w:pPr>
      <w:bookmarkStart w:id="32" w:name="_Toc256000031"/>
      <w:r>
        <w:rPr>
          <w:rStyle w:val="DefaultParagraphFont"/>
          <w:rFonts w:ascii="Calibri" w:eastAsia="Calibri" w:hAnsi="Calibri" w:cs="Calibri"/>
        </w:rPr>
        <w:t xml:space="preserve">Terrestrial Habitat </w:t>
      </w:r>
      <w:bookmarkEnd w:id="32"/>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6"/>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6"/>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6"/>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6"/>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Terrestrial Habitat: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6"/>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6"/>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6"/>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Unique or high Quality:</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6"/>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6"/>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6"/>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p>
        </w:tc>
        <w:tc>
          <w:tcPr>
            <w:tcW w:w="2500" w:type="dxa"/>
          </w:tcPr>
          <w:p>
            <w:pPr>
              <w:pStyle w:val="BodyTextIndent6"/>
              <w:keepNext/>
              <w:spacing w:after="120"/>
              <w:ind w:left="360"/>
              <w:rPr>
                <w:rStyle w:val="DefaultParagraphFont"/>
                <w:rFonts w:ascii="Calibri" w:eastAsia="Calibri" w:hAnsi="Calibri" w:cs="Calibri"/>
                <w:b w:val="0"/>
              </w:rPr>
            </w:pPr>
          </w:p>
        </w:tc>
      </w:tr>
    </w:tbl>
    <w:p>
      <w:pPr>
        <w:pStyle w:val="BodyText6"/>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7"/>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 total of 43 species of plants were identified in the Towpath Trail Study area.  Of these species of plants, 10 are considered non-native, or invasive by the Ohio Invasive Plants Council.  The forest community is dominated throughout by eastern cottonwood and complimented by black willow and box elder.  The understory vegetation is dominated by bush honeysuckle, Japanese knotweed, lesser celandine, poison hemlock, mugwort, garlic mustard, and common reed. Vegetative communities and land cover found within the construction limits include: upland forest, floodplain forest, open water, and developed open space. None are of unique or high quality.  </w:t>
      </w:r>
    </w:p>
    <w:p>
      <w:pPr>
        <w:pStyle w:val="Normal7"/>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It is anticipated that this project will cause both temporary and permanent impacts to the terrestrial habitat in the study area.  Temporary disturbances to wildlife in the form of altered foraging activities will result from construction equipment noise and activity; however it is likely that the impacted wildlife will recover once construction is completed.  Temporary impacts to the vegetation in the study area will result from construction equipment tracking over areas.  It is anticipated that this vegetation will fully recover after construction is completed.  Long term impacts to the vegetation will result from the clearing of understory vegetation within the wooded areas of the trail alignment.  The total impacted land cover area is 1.93 acres.  </w:t>
      </w:r>
    </w:p>
    <w:p>
      <w:pPr>
        <w:pStyle w:val="Heading36"/>
        <w:keepNext/>
        <w:rPr>
          <w:rStyle w:val="DefaultParagraphFont"/>
          <w:rFonts w:ascii="Calibri" w:eastAsia="Calibri" w:hAnsi="Calibri" w:cs="Calibri"/>
        </w:rPr>
      </w:pPr>
      <w:bookmarkStart w:id="33" w:name="_Toc256000032"/>
      <w:r>
        <w:rPr>
          <w:rStyle w:val="DefaultParagraphFont"/>
          <w:rFonts w:ascii="Calibri" w:eastAsia="Calibri" w:hAnsi="Calibri" w:cs="Calibri"/>
        </w:rPr>
        <w:t xml:space="preserve">Threatened or Endangered Species </w:t>
      </w:r>
      <w:bookmarkEnd w:id="33"/>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6"/>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6"/>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6"/>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6"/>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Within the known range of a Federal Species?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6"/>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6"/>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6"/>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Federal Species/habitat found within the project area?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6"/>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6"/>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6"/>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Within the known range of a State Species?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6"/>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6"/>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6"/>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State Species/habitat found within the project area?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6"/>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6"/>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6"/>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p>
        </w:tc>
        <w:tc>
          <w:tcPr>
            <w:tcW w:w="2500" w:type="dxa"/>
          </w:tcPr>
          <w:p>
            <w:pPr>
              <w:pStyle w:val="BodyTextIndent6"/>
              <w:keepNext/>
              <w:spacing w:after="120"/>
              <w:ind w:left="360"/>
              <w:rPr>
                <w:rStyle w:val="DefaultParagraphFont"/>
                <w:rFonts w:ascii="Calibri" w:eastAsia="Calibri" w:hAnsi="Calibri" w:cs="Calibri"/>
                <w:b w:val="0"/>
              </w:rPr>
            </w:pPr>
          </w:p>
        </w:tc>
      </w:tr>
    </w:tbl>
    <w:p>
      <w:pPr>
        <w:pStyle w:val="BodyText6"/>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7"/>
        <w:spacing w:after="280" w:afterAutospacing="1"/>
        <w:rPr>
          <w:rStyle w:val="DefaultParagraphFont"/>
          <w:rFonts w:ascii="Calibri" w:eastAsia="Calibri" w:hAnsi="Calibri" w:cs="Calibri"/>
        </w:rPr>
      </w:pPr>
      <w:r>
        <w:rPr>
          <w:rStyle w:val="DefaultParagraphFont"/>
          <w:rFonts w:ascii="Calibri" w:eastAsia="Calibri" w:hAnsi="Calibri" w:cs="Calibri"/>
        </w:rPr>
        <w:t>This project is within the known range of the Indiana Bat (</w:t>
      </w:r>
      <w:r>
        <w:rPr>
          <w:rStyle w:val="DefaultParagraphFont"/>
          <w:rFonts w:ascii="Calibri" w:eastAsia="Calibri" w:hAnsi="Calibri" w:cs="Calibri"/>
          <w:i/>
        </w:rPr>
        <w:t xml:space="preserve">Myotis sodalis, </w:t>
      </w:r>
      <w:r>
        <w:rPr>
          <w:rStyle w:val="DefaultParagraphFont"/>
          <w:rFonts w:ascii="Calibri" w:eastAsia="Calibri" w:hAnsi="Calibri" w:cs="Calibri"/>
        </w:rPr>
        <w:t>Endangered), Northern long-eared bat (</w:t>
      </w:r>
      <w:r>
        <w:rPr>
          <w:rStyle w:val="DefaultParagraphFont"/>
          <w:rFonts w:ascii="Calibri" w:eastAsia="Calibri" w:hAnsi="Calibri" w:cs="Calibri"/>
          <w:i/>
        </w:rPr>
        <w:t xml:space="preserve">Myotis septentrionalis, </w:t>
      </w:r>
      <w:r>
        <w:rPr>
          <w:rStyle w:val="DefaultParagraphFont"/>
          <w:rFonts w:ascii="Calibri" w:eastAsia="Calibri" w:hAnsi="Calibri" w:cs="Calibri"/>
        </w:rPr>
        <w:t>Proposed Endangered), Kirtland's warbler (</w:t>
      </w:r>
      <w:r>
        <w:rPr>
          <w:rStyle w:val="DefaultParagraphFont"/>
          <w:rFonts w:ascii="Calibri" w:eastAsia="Calibri" w:hAnsi="Calibri" w:cs="Calibri"/>
          <w:i/>
        </w:rPr>
        <w:t xml:space="preserve">Dendroica kirtlandii, </w:t>
      </w:r>
      <w:r>
        <w:rPr>
          <w:rStyle w:val="DefaultParagraphFont"/>
          <w:rFonts w:ascii="Calibri" w:eastAsia="Calibri" w:hAnsi="Calibri" w:cs="Calibri"/>
        </w:rPr>
        <w:t>Endangered), Piping Plover (</w:t>
      </w:r>
      <w:r>
        <w:rPr>
          <w:rStyle w:val="DefaultParagraphFont"/>
          <w:rFonts w:ascii="Calibri" w:eastAsia="Calibri" w:hAnsi="Calibri" w:cs="Calibri"/>
          <w:i/>
        </w:rPr>
        <w:t>Charadrius melodus,</w:t>
      </w:r>
      <w:r>
        <w:rPr>
          <w:rStyle w:val="DefaultParagraphFont"/>
          <w:rFonts w:ascii="Calibri" w:eastAsia="Calibri" w:hAnsi="Calibri" w:cs="Calibri"/>
        </w:rPr>
        <w:t xml:space="preserve"> Endangered), Red Knot (</w:t>
      </w:r>
      <w:r>
        <w:rPr>
          <w:rStyle w:val="DefaultParagraphFont"/>
          <w:rFonts w:ascii="Calibri" w:eastAsia="Calibri" w:hAnsi="Calibri" w:cs="Calibri"/>
          <w:i/>
        </w:rPr>
        <w:t xml:space="preserve">Calidris canutus rufa, </w:t>
      </w:r>
      <w:r>
        <w:rPr>
          <w:rStyle w:val="DefaultParagraphFont"/>
          <w:rFonts w:ascii="Calibri" w:eastAsia="Calibri" w:hAnsi="Calibri" w:cs="Calibri"/>
        </w:rPr>
        <w:t>Proposed Threatened), and Bald Eagle (</w:t>
      </w:r>
      <w:r>
        <w:rPr>
          <w:rStyle w:val="DefaultParagraphFont"/>
          <w:rFonts w:ascii="Calibri" w:eastAsia="Calibri" w:hAnsi="Calibri" w:cs="Calibri"/>
          <w:i/>
        </w:rPr>
        <w:t>Haliaeetus leucocephalus,</w:t>
      </w:r>
      <w:r>
        <w:rPr>
          <w:rStyle w:val="DefaultParagraphFont"/>
          <w:rFonts w:ascii="Calibri" w:eastAsia="Calibri" w:hAnsi="Calibri" w:cs="Calibri"/>
        </w:rPr>
        <w:t xml:space="preserve"> Protected).  </w:t>
      </w:r>
    </w:p>
    <w:p>
      <w:pPr>
        <w:pStyle w:val="Normal7"/>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Indiana bat life cycle requires suitable summer roosting and brood rearing habitat, which includes living or standing dead trees or snags with exfoliating, peeling or loose bark, split trunks and/or branches, or cavities.  During the winter months, the bats require suitable hibernacula, typically caves or abandoned mines that provide cool, humid, stable conditions for hibernations.  The Ohio Natural Heritage Program has no records for Indiana bat capture locations within a five mile radius or hibernacula within a ten mile radius of the project site.  Several trees will need to be removed for this project.  Based on the preferred alternative, there is the potential to remove 1-2 bat trees given trail grading and alignment.  </w:t>
      </w:r>
    </w:p>
    <w:p>
      <w:pPr>
        <w:pStyle w:val="Normal7"/>
        <w:spacing w:after="280" w:afterAutospacing="1"/>
        <w:rPr>
          <w:rStyle w:val="DefaultParagraphFont"/>
          <w:rFonts w:ascii="Calibri" w:eastAsia="Calibri" w:hAnsi="Calibri" w:cs="Calibri"/>
        </w:rPr>
      </w:pPr>
      <w:r>
        <w:rPr>
          <w:rStyle w:val="DefaultParagraphFont"/>
          <w:rFonts w:ascii="Calibri" w:eastAsia="Calibri" w:hAnsi="Calibri" w:cs="Calibri"/>
        </w:rPr>
        <w:t>The northern long-eared bat hibernates in caves and mines, swarming in surrounding wooded areas in autumn.  This project is located in a lowland riparian corridor, thus not suitable habitat for the Northern long-eared bat and as a result.  As noted in the coordination section, the project may affect, but is not likely to adversely affect the Indiana bat or northern long-eared bat.</w:t>
      </w:r>
    </w:p>
    <w:p>
      <w:pPr>
        <w:pStyle w:val="Normal7"/>
        <w:spacing w:after="280" w:afterAutospacing="1"/>
        <w:rPr>
          <w:rStyle w:val="DefaultParagraphFont"/>
          <w:rFonts w:ascii="Calibri" w:eastAsia="Calibri" w:hAnsi="Calibri" w:cs="Calibri"/>
        </w:rPr>
      </w:pPr>
      <w:r>
        <w:rPr>
          <w:rStyle w:val="DefaultParagraphFont"/>
          <w:rFonts w:ascii="Calibri" w:eastAsia="Calibri" w:hAnsi="Calibri" w:cs="Calibri"/>
        </w:rPr>
        <w:t>The Kirtland's warblers are known to migrate along the Lake Erie shoreline counties, including Cuyahoga County, through Ohio in late April-May and late August-early October.  They breed in scrubby jack pine and winter in low scrub, thickets, and (rarely) deciduous woodlands.  This project does not include any Lake Erie shoreline nor any breeding habitat and very little high-quality wintering habitat, thus the project should have no effect on the species.</w:t>
      </w:r>
    </w:p>
    <w:p>
      <w:pPr>
        <w:pStyle w:val="Normal7"/>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Piping Plover species breeds on rocky and sandy shore areas.  There are a number of barren (silt) and construction rubble areas adjacent to the Cuyahoga River on its floodplain.  Given the amount of flooding and sedimentation, it appears that there is no habitat for the piping plover, thus the project should have no effect on the species. </w:t>
      </w:r>
    </w:p>
    <w:p>
      <w:pPr>
        <w:pStyle w:val="Normal7"/>
        <w:spacing w:after="280" w:afterAutospacing="1"/>
        <w:rPr>
          <w:rStyle w:val="DefaultParagraphFont"/>
          <w:rFonts w:ascii="Calibri" w:eastAsia="Calibri" w:hAnsi="Calibri" w:cs="Calibri"/>
        </w:rPr>
      </w:pPr>
      <w:r>
        <w:rPr>
          <w:rStyle w:val="DefaultParagraphFont"/>
          <w:rFonts w:ascii="Calibri" w:eastAsia="Calibri" w:hAnsi="Calibri" w:cs="Calibri"/>
        </w:rPr>
        <w:t>The Red Knot migratory birds are present in Ohio during spring and fall migration however, their spring and fall stopover areas are along the Atlantic and Gulf coasts.  They breed in drier tundra areas and outside of breeding season they are primarily found in intertidal, marine habitats, especially near coastal inlets, estuaries and bays, thus the project should have no effect on the species.</w:t>
      </w:r>
    </w:p>
    <w:p>
      <w:pPr>
        <w:pStyle w:val="Normal7"/>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Bald Eagle nesting and foraging habitat in Ohio includes undisturbed areas along large lakes, reservoirs, and rivers where the eagle can access open water. USFWS indicates they currently have no records of bald eagle nests within ½ mile of the study area.  Due to the lack of significant habitat, and the lack of proximity of Bald Eagles to the study area, there will be no effect on this species with the project. </w:t>
      </w:r>
    </w:p>
    <w:p>
      <w:pPr>
        <w:pStyle w:val="Normal7"/>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Per the USFWS, there are no federally listed mussels to be known in Cuyahoga County.  </w:t>
      </w:r>
    </w:p>
    <w:p>
      <w:pPr>
        <w:pStyle w:val="Heading36"/>
        <w:keepNext/>
        <w:rPr>
          <w:rStyle w:val="DefaultParagraphFont"/>
          <w:rFonts w:ascii="Calibri" w:eastAsia="Calibri" w:hAnsi="Calibri" w:cs="Calibri"/>
        </w:rPr>
      </w:pPr>
      <w:bookmarkStart w:id="34" w:name="_Toc256000033"/>
      <w:r>
        <w:rPr>
          <w:rStyle w:val="DefaultParagraphFont"/>
          <w:rFonts w:ascii="Calibri" w:eastAsia="Calibri" w:hAnsi="Calibri" w:cs="Calibri"/>
        </w:rPr>
        <w:t xml:space="preserve">Agency Coordination </w:t>
      </w:r>
      <w:bookmarkEnd w:id="34"/>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6"/>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6"/>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Coordination Required</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6"/>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Approval/Comments Received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6"/>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Ohio Department of Natural Resources (ODNR):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6"/>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6"/>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6"/>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United States Fish and Wildlife Service (USFWS):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6"/>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6"/>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6"/>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Ohio Environmental Protection Agency (OEPA):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6"/>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6"/>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6"/>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United States Army Corps of Engineers (USACE):</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6"/>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6"/>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6"/>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ODNR State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6"/>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6"/>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6"/>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National Park Service (NPS) National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6"/>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6"/>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6"/>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p>
        </w:tc>
        <w:tc>
          <w:tcPr>
            <w:tcW w:w="2500" w:type="dxa"/>
          </w:tcPr>
          <w:p>
            <w:pPr>
              <w:pStyle w:val="BodyTextIndent6"/>
              <w:keepNext/>
              <w:spacing w:after="120"/>
              <w:ind w:left="360"/>
              <w:rPr>
                <w:rStyle w:val="DefaultParagraphFont"/>
                <w:rFonts w:ascii="Calibri" w:eastAsia="Calibri" w:hAnsi="Calibri" w:cs="Calibri"/>
                <w:b w:val="0"/>
              </w:rPr>
            </w:pPr>
          </w:p>
        </w:tc>
      </w:tr>
    </w:tbl>
    <w:p>
      <w:pPr>
        <w:pStyle w:val="BodyText6"/>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7"/>
        <w:spacing w:after="280" w:afterAutospacing="1"/>
        <w:rPr>
          <w:rStyle w:val="DefaultParagraphFont"/>
          <w:rFonts w:ascii="Calibri" w:eastAsia="Calibri" w:hAnsi="Calibri" w:cs="Calibri"/>
        </w:rPr>
      </w:pPr>
      <w:r>
        <w:rPr>
          <w:rStyle w:val="DefaultParagraphFont"/>
          <w:rFonts w:ascii="Calibri" w:eastAsia="Calibri" w:hAnsi="Calibri" w:cs="Calibri"/>
        </w:rPr>
        <w:t>ODNR Coordination: In its interoffice memo to ODNR, ODOT provided the Level 1 ESR for this project. On September 5, 2014, ODNR noted that the ODNR Natural Heritage Database has records within one mile of the project site for nesting Peregrine falcon (Falco peregrinus), a state threatened species.  As well as being a state threatened species, Peregrine falcons are protected by the Migratory Bird Treaty Act (MBTA).  ODNR concurred that due to the location and type of work planned, this project is not likely to impact this species.</w:t>
      </w:r>
      <w:r>
        <w:rPr>
          <w:rStyle w:val="DefaultParagraphFont"/>
          <w:rFonts w:ascii="Calibri" w:eastAsia="Calibri" w:hAnsi="Calibri" w:cs="Calibri"/>
        </w:rPr>
        <w:t xml:space="preserve"> </w:t>
      </w:r>
    </w:p>
    <w:p>
      <w:pPr>
        <w:pStyle w:val="Normal7"/>
        <w:spacing w:after="280" w:afterAutospacing="1"/>
        <w:rPr>
          <w:rStyle w:val="DefaultParagraphFont"/>
          <w:rFonts w:ascii="Calibri" w:eastAsia="Calibri" w:hAnsi="Calibri" w:cs="Calibri"/>
        </w:rPr>
      </w:pPr>
      <w:r>
        <w:rPr>
          <w:rStyle w:val="DefaultParagraphFont"/>
          <w:rFonts w:ascii="Calibri" w:eastAsia="Calibri" w:hAnsi="Calibri" w:cs="Calibri"/>
        </w:rPr>
        <w:t>USFWS Coordination:  ODOT informed USFWS of its effect determinations for federally-listed species in a July 31, 2014 coordination letter.  On September 8, 2014, the USFWS concurred that the project may affect, but is not likely to adversely affect the Indiana bat and northern long-eared bat. ODOT has committed to implement seasonal clearing restrictions.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6"/>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6"/>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6"/>
        <w:keepNext/>
        <w:rPr>
          <w:rStyle w:val="DefaultParagraphFont"/>
          <w:rFonts w:ascii="Calibri" w:eastAsia="Calibri" w:hAnsi="Calibri" w:cs="Calibri"/>
        </w:rPr>
      </w:pPr>
      <w:bookmarkStart w:id="35" w:name="_Toc256000034"/>
      <w:r>
        <w:rPr>
          <w:rStyle w:val="DefaultParagraphFont"/>
          <w:rFonts w:ascii="Calibri" w:eastAsia="Calibri" w:hAnsi="Calibri" w:cs="Calibri"/>
        </w:rPr>
        <w:t xml:space="preserve">Environmental Commitments, Agency Coordination </w:t>
      </w:r>
      <w:bookmarkEnd w:id="35"/>
    </w:p>
    <w:p>
      <w:pPr>
        <w:pStyle w:val="BodyText6"/>
        <w:keepNext/>
        <w:rPr>
          <w:rStyle w:val="DefaultParagraphFont"/>
          <w:rFonts w:ascii="Calibri" w:eastAsia="Calibri" w:hAnsi="Calibri" w:cs="Calibri"/>
        </w:rPr>
      </w:pPr>
    </w:p>
    <w:p>
      <w:pPr>
        <w:pStyle w:val="BodyText6"/>
        <w:keepNext/>
        <w:rPr>
          <w:rStyle w:val="DefaultParagraphFont"/>
          <w:rFonts w:ascii="Calibri" w:eastAsia="Calibri" w:hAnsi="Calibri" w:cs="Calibri"/>
        </w:rPr>
        <w:sectPr>
          <w:headerReference w:type="default" r:id="rId17"/>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1. Any unavoidable cutting of trees with suitable roosting and brood-rearing habitat for the Indiana bat will be performed between October 1 and March 31, when the species would not be using such habitat. </w:t>
      </w:r>
    </w:p>
    <w:p>
      <w:pPr>
        <w:pStyle w:val="Heading17"/>
        <w:keepNext/>
        <w:rPr>
          <w:rStyle w:val="DefaultParagraphFont"/>
          <w:rFonts w:ascii="Calibri" w:eastAsia="Calibri" w:hAnsi="Calibri" w:cs="Calibri"/>
        </w:rPr>
      </w:pPr>
      <w:bookmarkStart w:id="36" w:name="_Toc256000035"/>
      <w:r>
        <w:rPr>
          <w:rStyle w:val="DefaultParagraphFont"/>
          <w:rFonts w:ascii="Calibri" w:eastAsia="Calibri" w:hAnsi="Calibri" w:cs="Calibri"/>
        </w:rPr>
        <w:t>Other Resources</w:t>
      </w:r>
      <w:bookmarkEnd w:id="36"/>
    </w:p>
    <w:p>
      <w:pPr>
        <w:pStyle w:val="Heading37"/>
        <w:keepNext/>
        <w:rPr>
          <w:rStyle w:val="DefaultParagraphFont"/>
          <w:rFonts w:ascii="Calibri" w:eastAsia="Calibri" w:hAnsi="Calibri" w:cs="Calibri"/>
        </w:rPr>
      </w:pPr>
      <w:bookmarkStart w:id="37" w:name="_Toc256000036"/>
      <w:r>
        <w:rPr>
          <w:rStyle w:val="DefaultParagraphFont"/>
          <w:rFonts w:ascii="Calibri" w:eastAsia="Calibri" w:hAnsi="Calibri" w:cs="Calibri"/>
        </w:rPr>
        <w:t>Farmlands</w:t>
      </w:r>
      <w:bookmarkEnd w:id="3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the project area identified as an Urbanized Area (UA) on US Census Maps?</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the project area identified as an Urban Area mapped with tint overlay on USGS topography?</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the project area identified as 'Urban-Built Up' in USDA important Farmland Maps?</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is not located in an agriculatural area or district. It is hereby determined that completion of the Farmland Conversion Impact Rating Form (FCIR), and further coordination is not required.</w:t>
            </w:r>
          </w:p>
        </w:tc>
        <w:tc>
          <w:tcPr>
            <w:tcW w:w="2500" w:type="dxa"/>
          </w:tcPr>
          <w:p>
            <w:pPr>
              <w:pStyle w:val="BodyTextIndent7"/>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7"/>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The study area is located entirely within an "urbanized area" (UA) as depicted on the US Census Bureau Map and USGS mapping. The study area is located within an area identifed as Urban in USDA maps (see project file for mapping).  Therefore, completion of the Farmland Conversion Impact Rating Form (USDA-Form AD 1006) or the Farmland Protection Policy Act - Project Screening Sheet is not Required.</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7"/>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Heading37"/>
        <w:keepNext/>
        <w:rPr>
          <w:rStyle w:val="DefaultParagraphFont"/>
          <w:rFonts w:ascii="Calibri" w:eastAsia="Calibri" w:hAnsi="Calibri" w:cs="Calibri"/>
        </w:rPr>
      </w:pPr>
      <w:bookmarkStart w:id="38" w:name="_Toc256000037"/>
      <w:r>
        <w:rPr>
          <w:rStyle w:val="DefaultParagraphFont"/>
          <w:rFonts w:ascii="Calibri" w:eastAsia="Calibri" w:hAnsi="Calibri" w:cs="Calibri"/>
        </w:rPr>
        <w:t>Drinking Water</w:t>
      </w:r>
      <w:bookmarkEnd w:id="38"/>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the project wholly or partially located within the USEPA designated boundaries of a Sole Source Aquifer?</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Indent7"/>
              <w:keepNext/>
              <w:spacing w:after="120"/>
              <w:ind w:left="36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Indent7"/>
              <w:keepNext/>
              <w:spacing w:after="120"/>
              <w:ind w:left="360"/>
              <w:rPr>
                <w:rStyle w:val="DefaultParagraphFont"/>
                <w:b w:val="0"/>
                <w:sz w:val="24"/>
              </w:rPr>
            </w:pPr>
            <w:r>
              <w:rPr>
                <w:rStyle w:val="DefaultParagraphFont"/>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7"/>
              <w:keepNext/>
              <w:spacing w:after="120"/>
              <w:ind w:left="360"/>
              <w:rPr>
                <w:rStyle w:val="DefaultParagraphFont"/>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7"/>
              <w:keepNext/>
              <w:spacing w:after="120"/>
              <w:ind w:left="360"/>
              <w:rPr>
                <w:rStyle w:val="DefaultParagraphFont"/>
                <w:b w:val="0"/>
                <w:sz w:val="24"/>
              </w:rPr>
            </w:pPr>
            <w:r>
              <w:rPr>
                <w:rStyle w:val="DefaultParagraphFont"/>
                <w:b/>
                <w:sz w:val="24"/>
                <w:szCs w:val="24"/>
                <w:lang w:val="en-US" w:eastAsia="en-US" w:bidi="ar-SA"/>
              </w:rPr>
              <w:t>Is the project wholly or partially located within the OEPA designated boundaries of a Source Water Protection Area(s)?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7"/>
              <w:keepNext/>
              <w:spacing w:after="120"/>
              <w:ind w:left="360"/>
              <w:rPr>
                <w:rStyle w:val="DefaultParagraphFont"/>
                <w:b w:val="0"/>
                <w:sz w:val="24"/>
              </w:rPr>
            </w:pPr>
            <w:r>
              <w:rPr>
                <w:rStyle w:val="DefaultParagraphFont"/>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7"/>
              <w:keepNext/>
              <w:spacing w:after="120"/>
              <w:ind w:left="360"/>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coordination with the local public water administrator required?</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Indent7"/>
              <w:keepNext/>
              <w:spacing w:after="120"/>
              <w:ind w:left="36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Indent7"/>
              <w:keepNext/>
              <w:spacing w:after="120"/>
              <w:ind w:left="360"/>
              <w:rPr>
                <w:rStyle w:val="DefaultParagraphFont"/>
                <w:b w:val="0"/>
                <w:sz w:val="24"/>
              </w:rPr>
            </w:pPr>
            <w:r>
              <w:rPr>
                <w:rStyle w:val="DefaultParagraphFont"/>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7"/>
              <w:keepNext/>
              <w:spacing w:after="120"/>
              <w:ind w:left="360"/>
              <w:rPr>
                <w:rStyle w:val="DefaultParagraphFont"/>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7"/>
              <w:keepNext/>
              <w:spacing w:after="120"/>
              <w:ind w:left="360"/>
              <w:rPr>
                <w:rStyle w:val="DefaultParagraphFont"/>
                <w:b w:val="0"/>
                <w:sz w:val="24"/>
              </w:rPr>
            </w:pPr>
            <w:r>
              <w:rPr>
                <w:rStyle w:val="DefaultParagraphFont"/>
                <w:b/>
                <w:sz w:val="24"/>
                <w:szCs w:val="24"/>
                <w:lang w:val="en-US" w:eastAsia="en-US" w:bidi="ar-SA"/>
              </w:rPr>
              <w:t>Are there any Residential Wells present?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7"/>
              <w:keepNext/>
              <w:spacing w:after="120"/>
              <w:ind w:left="360"/>
              <w:rPr>
                <w:rStyle w:val="DefaultParagraphFont"/>
                <w:b w:val="0"/>
                <w:sz w:val="24"/>
              </w:rPr>
            </w:pPr>
            <w:r>
              <w:rPr>
                <w:rStyle w:val="DefaultParagraphFont"/>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7"/>
              <w:keepNext/>
              <w:spacing w:after="120"/>
              <w:ind w:left="360"/>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7"/>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USEPA's sole source aquifer mapping was reviewed (see project file for mapping). No sole source aquifers are located within the study area. Additionally, OEPA's Source Water Assessment and Protection (SWAP) mapping was reviewed by Parsons Brinckerhoff environmental personnel on July 8, 2014.  No sole source aquifers or drinking water source protection areas for community, non-community, and residential wells are located within the study area. Therefore, the proposed undertaking will not impact known drinking water resources.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7"/>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8"/>
        <w:rPr>
          <w:rStyle w:val="DefaultParagraphFont"/>
          <w:rFonts w:ascii="Calibri" w:eastAsia="Calibri" w:hAnsi="Calibri" w:cs="Calibri"/>
        </w:rPr>
        <w:sectPr>
          <w:headerReference w:type="default" r:id="rId18"/>
          <w:type w:val="nextPage"/>
          <w:pgSz w:w="12240" w:h="15840"/>
          <w:pgMar w:top="1440" w:right="1800" w:bottom="1440" w:left="1800" w:header="708" w:footer="708" w:gutter="0"/>
          <w:cols w:space="708"/>
          <w:titlePg w:val="0"/>
          <w:docGrid w:linePitch="360"/>
        </w:sectPr>
      </w:pPr>
    </w:p>
    <w:p>
      <w:pPr>
        <w:pStyle w:val="Heading18"/>
        <w:rPr>
          <w:rStyle w:val="DefaultParagraphFont"/>
        </w:rPr>
      </w:pPr>
      <w:bookmarkStart w:id="39" w:name="_Toc256000038"/>
      <w:r>
        <w:rPr>
          <w:rStyle w:val="DefaultParagraphFont"/>
          <w:rFonts w:ascii="Calibri" w:eastAsia="Calibri" w:hAnsi="Calibri" w:cs="Calibri"/>
        </w:rPr>
        <w:t>Section 4(f) &amp; 6(f)</w:t>
      </w:r>
      <w:bookmarkEnd w:id="39"/>
    </w:p>
    <w:p>
      <w:pPr>
        <w:pStyle w:val="Heading38"/>
        <w:keepNext/>
        <w:rPr>
          <w:rStyle w:val="DefaultParagraphFont"/>
          <w:rFonts w:ascii="Calibri" w:eastAsia="Calibri" w:hAnsi="Calibri" w:cs="Calibri"/>
        </w:rPr>
      </w:pPr>
      <w:bookmarkStart w:id="40" w:name="_Toc256000039"/>
      <w:r>
        <w:rPr>
          <w:rStyle w:val="DefaultParagraphFont"/>
          <w:rFonts w:ascii="Calibri" w:eastAsia="Calibri" w:hAnsi="Calibri" w:cs="Calibri"/>
        </w:rPr>
        <w:t>Section 4(f) Determination</w:t>
      </w:r>
      <w:bookmarkEnd w:id="40"/>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4(f) properties within and/or adjacent to the project area?</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Has concurrence been received from the OWJ(s)?</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concurrence received:</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10/23/2014</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Indent8"/>
              <w:keepNext/>
              <w:spacing w:after="120"/>
              <w:ind w:left="36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Indent8"/>
              <w:keepNext/>
              <w:spacing w:after="120"/>
              <w:ind w:left="360"/>
              <w:rPr>
                <w:rStyle w:val="DefaultParagraphFont"/>
                <w:b w:val="0"/>
                <w:sz w:val="24"/>
              </w:rPr>
            </w:pPr>
            <w:r>
              <w:rPr>
                <w:rStyle w:val="DefaultParagraphFont"/>
                <w:b/>
                <w:sz w:val="24"/>
                <w:szCs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Indent8"/>
              <w:keepNext/>
              <w:spacing w:after="120"/>
              <w:ind w:left="360"/>
              <w:rPr>
                <w:rStyle w:val="DefaultParagraphFont"/>
                <w:b/>
                <w:sz w:val="24"/>
              </w:rPr>
            </w:pPr>
            <w:r>
              <w:rPr>
                <w:rStyle w:val="DefaultParagraphFont"/>
                <w:b/>
                <w:sz w:val="24"/>
                <w:szCs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sz w:val="24"/>
                <w:szCs w:val="24"/>
                <w:lang w:val="en-US" w:eastAsia="en-US" w:bidi="ar-SA"/>
              </w:rPr>
              <w:t>Publicly owned Park(s):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sz w:val="24"/>
                <w:szCs w:val="24"/>
                <w:lang w:val="en-US" w:eastAsia="en-US" w:bidi="ar-SA"/>
              </w:rPr>
              <w:t>Publicly owned recreation facility(ies) and/or area(s):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val="0"/>
                <w:sz w:val="24"/>
                <w:szCs w:val="24"/>
                <w:lang w:val="en-US" w:eastAsia="en-US" w:bidi="ar-SA"/>
              </w:rPr>
              <w:t>Yes</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sz w:val="24"/>
                <w:szCs w:val="24"/>
                <w:lang w:val="en-US" w:eastAsia="en-US" w:bidi="ar-SA"/>
              </w:rPr>
              <w:t>Wildlife and Waterfowl refuge(s):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sz w:val="24"/>
                <w:szCs w:val="24"/>
                <w:lang w:val="en-US" w:eastAsia="en-US" w:bidi="ar-SA"/>
              </w:rPr>
              <w:t>Historic Site(s):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p>
      <w:pPr>
        <w:pStyle w:val="Heading38"/>
        <w:keepNext/>
        <w:rPr>
          <w:rStyle w:val="DefaultParagraphFont"/>
          <w:rFonts w:ascii="Calibri" w:eastAsia="Calibri" w:hAnsi="Calibri" w:cs="Calibri"/>
        </w:rPr>
      </w:pPr>
      <w:bookmarkStart w:id="41" w:name="_Toc256000040"/>
      <w:r>
        <w:rPr>
          <w:rStyle w:val="DefaultParagraphFont"/>
          <w:rFonts w:ascii="Calibri" w:eastAsia="Calibri" w:hAnsi="Calibri" w:cs="Calibri"/>
        </w:rPr>
        <w:t>Identified Section 4(f) Properties</w:t>
      </w:r>
      <w:bookmarkEnd w:id="41"/>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1800"/>
        <w:gridCol w:w="1800"/>
        <w:gridCol w:w="1800"/>
        <w:gridCol w:w="1800"/>
        <w:gridCol w:w="18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9"/>
              <w:rPr>
                <w:rStyle w:val="DefaultParagraphFont"/>
                <w:rFonts w:ascii="Calibri" w:eastAsia="Calibri" w:hAnsi="Calibri" w:cs="Calibri"/>
              </w:rPr>
            </w:pPr>
            <w:r>
              <w:rPr>
                <w:rStyle w:val="DefaultParagraphFont"/>
                <w:rFonts w:ascii="Calibri" w:eastAsia="Calibri" w:hAnsi="Calibri" w:cs="Calibri"/>
                <w:b/>
                <w:sz w:val="24"/>
                <w:lang w:val="en-US" w:eastAsia="en-US" w:bidi="ar-SA"/>
              </w:rPr>
              <w:t>Property Name</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9"/>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Type</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9"/>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Permanent ROW/Easement Acres</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9"/>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Temporary ROW/Easement  Acres</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9"/>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4(f) finding</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rFonts w:ascii="Calibri" w:eastAsia="Calibri" w:hAnsi="Calibri" w:cs="Calibri"/>
                <w:b/>
                <w:sz w:val="24"/>
              </w:rPr>
            </w:pPr>
            <w:r>
              <w:rPr>
                <w:rStyle w:val="DefaultParagraphFont"/>
                <w:rFonts w:ascii="Calibri" w:eastAsia="Calibri" w:hAnsi="Calibri" w:cs="Calibri"/>
                <w:b w:val="0"/>
                <w:sz w:val="24"/>
                <w:lang w:val="en-US" w:eastAsia="en-US" w:bidi="ar-SA"/>
              </w:rPr>
              <w:t>Towpath Trailhead at Harvard Avenue</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Publicly owned recreation facility and or area</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0.003</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0.222</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No Use</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9"/>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p>
        </w:tc>
        <w:tc>
          <w:tcPr>
            <w:tcW w:w="2500" w:type="dxa"/>
          </w:tcPr>
          <w:p>
            <w:pPr>
              <w:pStyle w:val="BodyTextIndent8"/>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Cleveland Metroparks is the owner of the property where an existing Towpath trailhead is located on Harvard Avenue. This location is the southern termini for this project.  The facility was constructed to function as a trailhead until the towpath could be extended north of Harvard Avenue. The Harvard Avenue crossing for the Stage 1 Towpath Trail project would impact the existing trailhead with the connection to the extension of the trail and impact existing parking spaces at this location. The parking lot would be relocated approximately 20 feet to the east to accommodate the continuation of the trail.  All work will be completed within the Metroparks existing property easement.</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Based upon the scope of work, environmental commitments, and maintaining the use of the property for the Towpath Trail, it has been determined that Transportation Enhancement Section 4(f) applies to this project.  The Cleveland Metroparks, the Official with Jurisdiction, concurred with the proposed use on October 23, 2014.  A copy is included in Project File/Section 4(f) 6(f)/Coordination/Official with Jurisdiction Concurrence.pdf.</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The OES determination of Transportation Enhancement Section 4(f) exception is included in Project File/Section 4(f) 6(f)/Coordination/OES Coordination IOC or Email 5.pdf.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8"/>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8"/>
        <w:keepNext/>
        <w:rPr>
          <w:rStyle w:val="DefaultParagraphFont"/>
          <w:rFonts w:ascii="Calibri" w:eastAsia="Calibri" w:hAnsi="Calibri" w:cs="Calibri"/>
        </w:rPr>
      </w:pPr>
      <w:bookmarkStart w:id="42" w:name="_Toc256000041"/>
      <w:r>
        <w:rPr>
          <w:rStyle w:val="DefaultParagraphFont"/>
          <w:rFonts w:ascii="Calibri" w:eastAsia="Calibri" w:hAnsi="Calibri" w:cs="Calibri"/>
        </w:rPr>
        <w:t>Environmental Commitments, Identified Section 4(f) Properties</w:t>
      </w:r>
      <w:bookmarkEnd w:id="42"/>
    </w:p>
    <w:p>
      <w:pPr>
        <w:pStyle w:val="BodyText8"/>
        <w:keepNext/>
        <w:rPr>
          <w:rStyle w:val="DefaultParagraphFont"/>
          <w:rFonts w:ascii="Calibri" w:eastAsia="Calibri" w:hAnsi="Calibri" w:cs="Calibri"/>
        </w:rPr>
      </w:pPr>
    </w:p>
    <w:p>
      <w:pPr>
        <w:pStyle w:val="BodyText8"/>
        <w:keepNext/>
        <w:rPr>
          <w:rStyle w:val="DefaultParagraphFont"/>
          <w:rFonts w:ascii="Calibri" w:eastAsia="Calibri" w:hAnsi="Calibri" w:cs="Calibri"/>
        </w:rPr>
      </w:pPr>
      <w:r>
        <w:rPr>
          <w:rStyle w:val="DefaultParagraphFont"/>
          <w:rFonts w:ascii="Calibri" w:eastAsia="Calibri" w:hAnsi="Calibri" w:cs="Calibri"/>
        </w:rPr>
        <w:t>1. Access to Towpath Trail will be maintained at all times during construction activities.</w:t>
      </w:r>
    </w:p>
    <w:p>
      <w:pPr>
        <w:pStyle w:val="BodyText8"/>
        <w:keepNext/>
        <w:rPr>
          <w:rStyle w:val="DefaultParagraphFont"/>
          <w:rFonts w:ascii="Calibri" w:eastAsia="Calibri" w:hAnsi="Calibri" w:cs="Calibri"/>
        </w:rPr>
      </w:pPr>
      <w:r>
        <w:rPr>
          <w:rStyle w:val="DefaultParagraphFont"/>
          <w:rFonts w:ascii="Calibri" w:eastAsia="Calibri" w:hAnsi="Calibri" w:cs="Calibri"/>
        </w:rPr>
        <w:t>2. Temporary  construction  fencing  will  be  installed  along  proposed  construction  limits  prior  to  the start  of construction activities to protect the existing 4(f) property and the public.</w:t>
      </w:r>
    </w:p>
    <w:p>
      <w:pPr>
        <w:pStyle w:val="BodyText8"/>
        <w:keepNext/>
        <w:rPr>
          <w:rStyle w:val="DefaultParagraphFont"/>
          <w:rFonts w:ascii="Calibri" w:eastAsia="Calibri" w:hAnsi="Calibri" w:cs="Calibri"/>
        </w:rPr>
      </w:pPr>
      <w:r>
        <w:rPr>
          <w:rStyle w:val="DefaultParagraphFont"/>
          <w:rFonts w:ascii="Calibri" w:eastAsia="Calibri" w:hAnsi="Calibri" w:cs="Calibri"/>
        </w:rPr>
        <w:t>3. Appropriate signage will be installed to alert users of short term closures and to direct users to additional access</w:t>
      </w:r>
    </w:p>
    <w:p>
      <w:pPr>
        <w:pStyle w:val="BodyText8"/>
        <w:keepNext/>
        <w:rPr>
          <w:rStyle w:val="DefaultParagraphFont"/>
          <w:rFonts w:ascii="Calibri" w:eastAsia="Calibri" w:hAnsi="Calibri" w:cs="Calibri"/>
        </w:rPr>
      </w:pPr>
      <w:r>
        <w:rPr>
          <w:rStyle w:val="DefaultParagraphFont"/>
          <w:rFonts w:ascii="Calibri" w:eastAsia="Calibri" w:hAnsi="Calibri" w:cs="Calibri"/>
        </w:rPr>
        <w:t xml:space="preserve">points. </w:t>
      </w:r>
    </w:p>
    <w:p>
      <w:pPr>
        <w:pStyle w:val="BodyText8"/>
        <w:keepNext/>
        <w:rPr>
          <w:rStyle w:val="DefaultParagraphFont"/>
          <w:rFonts w:ascii="Calibri" w:eastAsia="Calibri" w:hAnsi="Calibri" w:cs="Calibri"/>
        </w:rPr>
      </w:pPr>
      <w:r>
        <w:rPr>
          <w:rStyle w:val="DefaultParagraphFont"/>
          <w:rFonts w:ascii="Calibri" w:eastAsia="Calibri" w:hAnsi="Calibri" w:cs="Calibri"/>
        </w:rPr>
        <w:t>4. Except as necessary to facilitate construction activities, the staging and/or storage of construction equipment</w:t>
      </w:r>
    </w:p>
    <w:p>
      <w:pPr>
        <w:pStyle w:val="BodyText8"/>
        <w:keepNext/>
        <w:rPr>
          <w:rStyle w:val="DefaultParagraphFont"/>
          <w:rFonts w:ascii="Calibri" w:eastAsia="Calibri" w:hAnsi="Calibri" w:cs="Calibri"/>
        </w:rPr>
      </w:pPr>
      <w:r>
        <w:rPr>
          <w:rStyle w:val="DefaultParagraphFont"/>
          <w:rFonts w:ascii="Calibri" w:eastAsia="Calibri" w:hAnsi="Calibri" w:cs="Calibri"/>
        </w:rPr>
        <w:t>will not interfere with or adversely impact protected recreational activities, features, and attributes.</w:t>
      </w:r>
    </w:p>
    <w:p>
      <w:pPr>
        <w:pStyle w:val="BodyText8"/>
        <w:keepNext/>
        <w:rPr>
          <w:rStyle w:val="DefaultParagraphFont"/>
          <w:rFonts w:ascii="Calibri" w:eastAsia="Calibri" w:hAnsi="Calibri" w:cs="Calibri"/>
        </w:rPr>
      </w:pPr>
      <w:r>
        <w:rPr>
          <w:rStyle w:val="DefaultParagraphFont"/>
          <w:rFonts w:ascii="Calibri" w:eastAsia="Calibri" w:hAnsi="Calibri" w:cs="Calibri"/>
        </w:rPr>
        <w:t>5. The  contractor  will  be  required  to  closely  coordinate  the  construction  schedule  with  Cuyahoga  County</w:t>
      </w:r>
    </w:p>
    <w:p>
      <w:pPr>
        <w:pStyle w:val="BodyText8"/>
        <w:keepNext/>
        <w:rPr>
          <w:rStyle w:val="DefaultParagraphFont"/>
          <w:rFonts w:ascii="Calibri" w:eastAsia="Calibri" w:hAnsi="Calibri" w:cs="Calibri"/>
        </w:rPr>
      </w:pPr>
      <w:r>
        <w:rPr>
          <w:rStyle w:val="DefaultParagraphFont"/>
          <w:rFonts w:ascii="Calibri" w:eastAsia="Calibri" w:hAnsi="Calibri" w:cs="Calibri"/>
        </w:rPr>
        <w:t>Department of Public Works.</w:t>
      </w:r>
    </w:p>
    <w:p>
      <w:pPr>
        <w:pStyle w:val="Heading38"/>
        <w:keepNext/>
        <w:rPr>
          <w:rStyle w:val="DefaultParagraphFont"/>
          <w:rFonts w:ascii="Calibri" w:eastAsia="Calibri" w:hAnsi="Calibri" w:cs="Calibri"/>
        </w:rPr>
      </w:pPr>
      <w:bookmarkStart w:id="43" w:name="_Toc256000042"/>
      <w:r>
        <w:rPr>
          <w:rStyle w:val="DefaultParagraphFont"/>
          <w:rFonts w:ascii="Calibri" w:eastAsia="Calibri" w:hAnsi="Calibri" w:cs="Calibri"/>
        </w:rPr>
        <w:t>Section 6(f) Determination</w:t>
      </w:r>
      <w:bookmarkEnd w:id="43"/>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6(f) Properties: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p>
        </w:tc>
        <w:tc>
          <w:tcPr>
            <w:tcW w:w="2500" w:type="dxa"/>
          </w:tcPr>
          <w:p>
            <w:pPr>
              <w:pStyle w:val="BodyTextIndent8"/>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Land and Water Conservation Funds project list was reviewed on July 8, 2014 by Parsons Brinckerhoff personnel and no Section 6(f) properties are listed within or affected by this project.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8"/>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9"/>
        <w:rPr>
          <w:rStyle w:val="DefaultParagraphFont"/>
          <w:rFonts w:ascii="Calibri" w:eastAsia="Calibri" w:hAnsi="Calibri" w:cs="Calibri"/>
        </w:rPr>
        <w:sectPr>
          <w:headerReference w:type="default" r:id="rId19"/>
          <w:type w:val="nextPage"/>
          <w:pgSz w:w="12240" w:h="15840"/>
          <w:pgMar w:top="1440" w:right="1800" w:bottom="1440" w:left="1800" w:header="708" w:footer="708" w:gutter="0"/>
          <w:cols w:space="708"/>
          <w:titlePg w:val="0"/>
          <w:docGrid w:linePitch="360"/>
        </w:sectPr>
      </w:pPr>
    </w:p>
    <w:p>
      <w:pPr>
        <w:pStyle w:val="Heading19"/>
        <w:rPr>
          <w:rStyle w:val="DefaultParagraphFont"/>
        </w:rPr>
      </w:pPr>
      <w:bookmarkStart w:id="44" w:name="_Toc256000043"/>
      <w:r>
        <w:rPr>
          <w:rStyle w:val="DefaultParagraphFont"/>
          <w:rFonts w:ascii="Calibri" w:eastAsia="Calibri" w:hAnsi="Calibri" w:cs="Calibri"/>
        </w:rPr>
        <w:t>Community Impacts</w:t>
      </w:r>
      <w:bookmarkEnd w:id="44"/>
    </w:p>
    <w:p>
      <w:pPr>
        <w:pStyle w:val="Heading39"/>
        <w:keepNext/>
        <w:rPr>
          <w:rStyle w:val="DefaultParagraphFont"/>
          <w:rFonts w:ascii="Calibri" w:eastAsia="Calibri" w:hAnsi="Calibri" w:cs="Calibri"/>
        </w:rPr>
      </w:pPr>
      <w:bookmarkStart w:id="45" w:name="_Toc256000044"/>
      <w:r>
        <w:rPr>
          <w:rStyle w:val="DefaultParagraphFont"/>
          <w:rFonts w:ascii="Calibri" w:eastAsia="Calibri" w:hAnsi="Calibri" w:cs="Calibri"/>
        </w:rPr>
        <w:t>Community Impacts</w:t>
      </w:r>
      <w:bookmarkEnd w:id="4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comply with the local/regional development patterns for the area?</w:t>
            </w:r>
          </w:p>
        </w:tc>
        <w:tc>
          <w:tcPr>
            <w:tcW w:w="2500" w:type="dxa"/>
          </w:tcPr>
          <w:p>
            <w:pPr>
              <w:pStyle w:val="BodyTextIndent9"/>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p>
        </w:tc>
        <w:tc>
          <w:tcPr>
            <w:tcW w:w="2500" w:type="dxa"/>
          </w:tcPr>
          <w:p>
            <w:pPr>
              <w:pStyle w:val="BodyTextIndent9"/>
              <w:keepNext/>
              <w:spacing w:after="120"/>
              <w:ind w:left="360"/>
              <w:rPr>
                <w:rStyle w:val="DefaultParagraphFont"/>
                <w:rFonts w:ascii="Calibri" w:eastAsia="Calibri" w:hAnsi="Calibri" w:cs="Calibri"/>
                <w:b w:val="0"/>
              </w:rPr>
            </w:pPr>
          </w:p>
        </w:tc>
      </w:tr>
    </w:tbl>
    <w:p>
      <w:pPr>
        <w:pStyle w:val="BodyText9"/>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0"/>
        <w:spacing w:after="280" w:afterAutospacing="1"/>
        <w:rPr>
          <w:rStyle w:val="DefaultParagraphFont"/>
          <w:rFonts w:ascii="Calibri" w:eastAsia="Calibri" w:hAnsi="Calibri" w:cs="Calibri"/>
        </w:rPr>
      </w:pPr>
      <w:r>
        <w:rPr>
          <w:rStyle w:val="DefaultParagraphFont"/>
          <w:rFonts w:ascii="Calibri" w:eastAsia="Calibri" w:hAnsi="Calibri" w:cs="Calibri"/>
        </w:rPr>
        <w:t>The Towpath Trail Stage 1 Extension</w:t>
      </w:r>
    </w:p>
    <w:p>
      <w:pPr>
        <w:pStyle w:val="Normal10"/>
        <w:spacing w:after="280" w:afterAutospacing="1"/>
        <w:rPr>
          <w:rStyle w:val="DefaultParagraphFont"/>
          <w:rFonts w:ascii="Calibri" w:eastAsia="Calibri" w:hAnsi="Calibri" w:cs="Calibri"/>
        </w:rPr>
      </w:pPr>
      <w:r>
        <w:rPr>
          <w:rStyle w:val="DefaultParagraphFont"/>
          <w:rFonts w:ascii="Calibri" w:eastAsia="Calibri" w:hAnsi="Calibri" w:cs="Calibri"/>
        </w:rPr>
        <w:t>The trail will serve to connect local communities and provide new access to existing retail at Steelyard Commons and recreational activities along the existing Towpath Trail.  This new access and connectivity between communities will create positive impacts to the local residential and business community by adding new visitors to these communities and associated businesses and providing local residents with new access to recreational activities.  Land uses within the project area are primarily industrial.  The proposed trail will provide new connectivity between communities and new access for visitors to the trail and local residents to retail and recreational opportunities.</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substantial negative impacts to community cohesion?</w:t>
            </w:r>
          </w:p>
        </w:tc>
        <w:tc>
          <w:tcPr>
            <w:tcW w:w="2500" w:type="dxa"/>
          </w:tcPr>
          <w:p>
            <w:pPr>
              <w:pStyle w:val="BodyTextIndent9"/>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280" w:afterAutospacing="1"/>
              <w:ind w:left="360"/>
              <w:rPr>
                <w:rStyle w:val="DefaultParagraphFont"/>
                <w:rFonts w:ascii="Calibri" w:eastAsia="Calibri" w:hAnsi="Calibri" w:cs="Calibri"/>
              </w:rPr>
            </w:pPr>
          </w:p>
        </w:tc>
        <w:tc>
          <w:tcPr>
            <w:tcW w:w="2500" w:type="dxa"/>
          </w:tcPr>
          <w:p>
            <w:pPr>
              <w:pStyle w:val="BodyTextIndent9"/>
              <w:keepNext/>
              <w:spacing w:after="280" w:afterAutospacing="1"/>
              <w:ind w:left="360"/>
              <w:rPr>
                <w:rStyle w:val="DefaultParagraphFont"/>
                <w:rFonts w:ascii="Calibri" w:eastAsia="Calibri" w:hAnsi="Calibri" w:cs="Calibri"/>
                <w:b w:val="0"/>
              </w:rPr>
            </w:pPr>
          </w:p>
        </w:tc>
      </w:tr>
    </w:tbl>
    <w:p>
      <w:pPr>
        <w:pStyle w:val="BodyText9"/>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0"/>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Community cohesion would be improved by the project.  No displacements are required for this project.  This project is taking place primarily in an industrial area where the trail will add new connectivity and access, and will therefore comply with the local / regional development patterns in the area.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indirect or cumulative impacts?</w:t>
            </w:r>
          </w:p>
        </w:tc>
        <w:tc>
          <w:tcPr>
            <w:tcW w:w="2500" w:type="dxa"/>
          </w:tcPr>
          <w:p>
            <w:pPr>
              <w:pStyle w:val="BodyTextIndent9"/>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280" w:afterAutospacing="1"/>
              <w:ind w:left="360"/>
              <w:rPr>
                <w:rStyle w:val="DefaultParagraphFont"/>
                <w:rFonts w:ascii="Calibri" w:eastAsia="Calibri" w:hAnsi="Calibri" w:cs="Calibri"/>
              </w:rPr>
            </w:pPr>
          </w:p>
        </w:tc>
        <w:tc>
          <w:tcPr>
            <w:tcW w:w="2500" w:type="dxa"/>
          </w:tcPr>
          <w:p>
            <w:pPr>
              <w:pStyle w:val="BodyTextIndent9"/>
              <w:keepNext/>
              <w:spacing w:after="280" w:afterAutospacing="1"/>
              <w:ind w:left="360"/>
              <w:rPr>
                <w:rStyle w:val="DefaultParagraphFont"/>
                <w:rFonts w:ascii="Calibri" w:eastAsia="Calibri" w:hAnsi="Calibri" w:cs="Calibri"/>
                <w:b w:val="0"/>
              </w:rPr>
            </w:pPr>
          </w:p>
        </w:tc>
      </w:tr>
    </w:tbl>
    <w:p>
      <w:pPr>
        <w:pStyle w:val="BodyText9"/>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0"/>
        <w:spacing w:after="280" w:afterAutospacing="1"/>
        <w:rPr>
          <w:rStyle w:val="DefaultParagraphFont"/>
          <w:rFonts w:ascii="Calibri" w:eastAsia="Calibri" w:hAnsi="Calibri" w:cs="Calibri"/>
        </w:rPr>
      </w:pPr>
      <w:r>
        <w:rPr>
          <w:rStyle w:val="DefaultParagraphFont"/>
          <w:rFonts w:ascii="Calibri" w:eastAsia="Calibri" w:hAnsi="Calibri" w:cs="Calibri"/>
        </w:rPr>
        <w:t>The reasonably foreseeable secondary and cumulative impacts are positive and include the future development of businesses including retail and restaurant establishments and residential development within the immediate vicinity of the trail, likely in the area of the Steelyard Commons.  Other development would be minimal since the area is built-out in a primarily industrial area.   As has been demonstrated through studies where other multipurpose trails have been built, an increase in property values along the trail can also be anticipated.</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substantial impacts on health and educational facilities, public utilities, fire, police, emergency services, religious institutions, public transportation, pedestrian and bicycle facilities?</w:t>
            </w:r>
          </w:p>
        </w:tc>
        <w:tc>
          <w:tcPr>
            <w:tcW w:w="2500" w:type="dxa"/>
          </w:tcPr>
          <w:p>
            <w:pPr>
              <w:pStyle w:val="BodyTextIndent9"/>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280" w:afterAutospacing="1"/>
              <w:ind w:left="360"/>
              <w:rPr>
                <w:rStyle w:val="DefaultParagraphFont"/>
                <w:rFonts w:ascii="Calibri" w:eastAsia="Calibri" w:hAnsi="Calibri" w:cs="Calibri"/>
              </w:rPr>
            </w:pPr>
          </w:p>
        </w:tc>
        <w:tc>
          <w:tcPr>
            <w:tcW w:w="2500" w:type="dxa"/>
          </w:tcPr>
          <w:p>
            <w:pPr>
              <w:pStyle w:val="BodyTextIndent9"/>
              <w:keepNext/>
              <w:spacing w:after="280" w:afterAutospacing="1"/>
              <w:ind w:left="360"/>
              <w:rPr>
                <w:rStyle w:val="DefaultParagraphFont"/>
                <w:rFonts w:ascii="Calibri" w:eastAsia="Calibri" w:hAnsi="Calibri" w:cs="Calibri"/>
                <w:b w:val="0"/>
              </w:rPr>
            </w:pPr>
          </w:p>
        </w:tc>
      </w:tr>
    </w:tbl>
    <w:p>
      <w:pPr>
        <w:pStyle w:val="BodyText9"/>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0"/>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proposed trail has the potential to increase the use of other pedestrian and bicycle facilities in the area that the trail connects into, including the already completed portions of the Towpath Trail as well as trails throughout the </w:t>
      </w:r>
      <w:r>
        <w:rPr>
          <w:rStyle w:val="DefaultParagraphFont"/>
          <w:rFonts w:ascii="Calibri" w:eastAsia="Calibri" w:hAnsi="Calibri" w:cs="Calibri"/>
        </w:rPr>
        <w:t>Cuyahoga</w:t>
      </w:r>
      <w:r>
        <w:rPr>
          <w:rStyle w:val="DefaultParagraphFont"/>
          <w:rFonts w:ascii="Calibri" w:eastAsia="Calibri" w:hAnsi="Calibri" w:cs="Calibri"/>
        </w:rPr>
        <w:t xml:space="preserve"> </w:t>
      </w:r>
      <w:r>
        <w:rPr>
          <w:rStyle w:val="DefaultParagraphFont"/>
          <w:rFonts w:ascii="Calibri" w:eastAsia="Calibri" w:hAnsi="Calibri" w:cs="Calibri"/>
        </w:rPr>
        <w:t>Valley</w:t>
      </w:r>
      <w:r>
        <w:rPr>
          <w:rStyle w:val="DefaultParagraphFont"/>
          <w:rFonts w:ascii="Calibri" w:eastAsia="Calibri" w:hAnsi="Calibri" w:cs="Calibri"/>
        </w:rPr>
        <w:t xml:space="preserve"> </w:t>
      </w:r>
      <w:r>
        <w:rPr>
          <w:rStyle w:val="DefaultParagraphFont"/>
          <w:rFonts w:ascii="Calibri" w:eastAsia="Calibri" w:hAnsi="Calibri" w:cs="Calibri"/>
        </w:rPr>
        <w:t>National Park</w:t>
      </w:r>
      <w:r>
        <w:rPr>
          <w:rStyle w:val="DefaultParagraphFont"/>
          <w:rFonts w:ascii="Calibri" w:eastAsia="Calibri" w:hAnsi="Calibri" w:cs="Calibri"/>
        </w:rPr>
        <w:t xml:space="preserve">, and </w:t>
      </w:r>
      <w:r>
        <w:rPr>
          <w:rStyle w:val="DefaultParagraphFont"/>
          <w:rFonts w:ascii="Calibri" w:eastAsia="Calibri" w:hAnsi="Calibri" w:cs="Calibri"/>
        </w:rPr>
        <w:t>Cleveland</w:t>
      </w:r>
      <w:r>
        <w:rPr>
          <w:rStyle w:val="DefaultParagraphFont"/>
          <w:rFonts w:ascii="Calibri" w:eastAsia="Calibri" w:hAnsi="Calibri" w:cs="Calibri"/>
        </w:rPr>
        <w:t>'s Bikeway Master Plan. Local fire, police, and other emergency services will have access to the trail, however it is not anticipated that this new trail will cause any negative impact on emergency services within the vicinity of the trail. The proposed trail is not anticipated to have any impacts on local health or educational facilities, public utilities, or religious institutions.</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displace residents, businesses, institutions or farms?</w:t>
            </w:r>
          </w:p>
        </w:tc>
        <w:tc>
          <w:tcPr>
            <w:tcW w:w="2500" w:type="dxa"/>
          </w:tcPr>
          <w:p>
            <w:pPr>
              <w:pStyle w:val="BodyTextIndent9"/>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280" w:afterAutospacing="1"/>
              <w:ind w:left="360"/>
              <w:rPr>
                <w:rStyle w:val="DefaultParagraphFont"/>
                <w:rFonts w:ascii="Calibri" w:eastAsia="Calibri" w:hAnsi="Calibri" w:cs="Calibri"/>
              </w:rPr>
            </w:pPr>
          </w:p>
        </w:tc>
        <w:tc>
          <w:tcPr>
            <w:tcW w:w="2500" w:type="dxa"/>
          </w:tcPr>
          <w:p>
            <w:pPr>
              <w:pStyle w:val="BodyTextIndent9"/>
              <w:keepNext/>
              <w:spacing w:after="280" w:afterAutospacing="1"/>
              <w:ind w:left="360"/>
              <w:rPr>
                <w:rStyle w:val="DefaultParagraphFont"/>
                <w:rFonts w:ascii="Calibri" w:eastAsia="Calibri" w:hAnsi="Calibri" w:cs="Calibri"/>
                <w:b w:val="0"/>
              </w:rPr>
            </w:pPr>
          </w:p>
        </w:tc>
      </w:tr>
    </w:tbl>
    <w:p>
      <w:pPr>
        <w:pStyle w:val="BodyText9"/>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0"/>
        <w:spacing w:after="280" w:afterAutospacing="1"/>
        <w:rPr>
          <w:rStyle w:val="DefaultParagraphFont"/>
          <w:rFonts w:ascii="Calibri" w:eastAsia="Calibri" w:hAnsi="Calibri" w:cs="Calibri"/>
        </w:rPr>
      </w:pPr>
      <w:r>
        <w:rPr>
          <w:rStyle w:val="DefaultParagraphFont"/>
          <w:rFonts w:ascii="Calibri" w:eastAsia="Calibri" w:hAnsi="Calibri" w:cs="Calibri"/>
        </w:rPr>
        <w:t>The Towpath Trail will not require the displacement of any residences, businesses, farms, or institutions.</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9"/>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0"/>
        <w:rPr>
          <w:rStyle w:val="DefaultParagraphFont"/>
          <w:rFonts w:ascii="Calibri" w:eastAsia="Calibri" w:hAnsi="Calibri" w:cs="Calibri"/>
        </w:rPr>
        <w:sectPr>
          <w:headerReference w:type="default" r:id="rId20"/>
          <w:type w:val="nextPage"/>
          <w:pgSz w:w="12240" w:h="15840"/>
          <w:pgMar w:top="1440" w:right="1800" w:bottom="1440" w:left="1800" w:header="708" w:footer="708" w:gutter="0"/>
          <w:cols w:space="708"/>
          <w:titlePg w:val="0"/>
          <w:docGrid w:linePitch="360"/>
        </w:sectPr>
      </w:pPr>
    </w:p>
    <w:p>
      <w:pPr>
        <w:pStyle w:val="Heading110"/>
        <w:rPr>
          <w:rStyle w:val="DefaultParagraphFont"/>
        </w:rPr>
      </w:pPr>
      <w:bookmarkStart w:id="46" w:name="_Toc256000045"/>
      <w:r>
        <w:rPr>
          <w:rStyle w:val="DefaultParagraphFont"/>
          <w:rFonts w:ascii="Calibri" w:eastAsia="Calibri" w:hAnsi="Calibri" w:cs="Calibri"/>
        </w:rPr>
        <w:t>Environmental Justice</w:t>
      </w:r>
      <w:bookmarkEnd w:id="46"/>
    </w:p>
    <w:p>
      <w:pPr>
        <w:pStyle w:val="Heading310"/>
        <w:keepNext/>
        <w:rPr>
          <w:rStyle w:val="DefaultParagraphFont"/>
          <w:rFonts w:ascii="Calibri" w:eastAsia="Calibri" w:hAnsi="Calibri" w:cs="Calibri"/>
        </w:rPr>
      </w:pPr>
      <w:bookmarkStart w:id="47" w:name="_Toc256000046"/>
      <w:r>
        <w:rPr>
          <w:rStyle w:val="DefaultParagraphFont"/>
          <w:rFonts w:ascii="Calibri" w:eastAsia="Calibri" w:hAnsi="Calibri" w:cs="Calibri"/>
        </w:rPr>
        <w:t>Environmental Justice</w:t>
      </w:r>
      <w:bookmarkEnd w:id="47"/>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3000"/>
        <w:gridCol w:w="3000"/>
        <w:gridCol w:w="30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rPr>
            </w:pPr>
            <w:r>
              <w:rPr>
                <w:rStyle w:val="DefaultParagraphFont"/>
                <w:rFonts w:ascii="Calibri" w:eastAsia="Calibri" w:hAnsi="Calibri" w:cs="Calibri"/>
                <w:b/>
                <w:sz w:val="24"/>
                <w:lang w:val="en-US" w:eastAsia="en-US" w:bidi="ar-SA"/>
              </w:rPr>
              <w:t>Census Block Group #</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 Minority</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 Low Income</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sz w:val="24"/>
              </w:rPr>
            </w:pPr>
            <w:r>
              <w:rPr>
                <w:rStyle w:val="DefaultParagraphFont"/>
                <w:rFonts w:ascii="Calibri" w:eastAsia="Calibri" w:hAnsi="Calibri" w:cs="Calibri"/>
                <w:b w:val="0"/>
                <w:sz w:val="24"/>
                <w:lang w:val="en-US" w:eastAsia="en-US" w:bidi="ar-SA"/>
              </w:rPr>
              <w:t>Tract 1048 Block Group 1</w:t>
            </w:r>
          </w:p>
        </w:tc>
        <w:tc>
          <w:tcPr>
            <w:tcW w:w="30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44.6</w:t>
            </w:r>
          </w:p>
        </w:tc>
        <w:tc>
          <w:tcPr>
            <w:tcW w:w="30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39.9</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Tract 1056.02 Block Group 1</w:t>
            </w:r>
          </w:p>
        </w:tc>
        <w:tc>
          <w:tcPr>
            <w:tcW w:w="30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57.7</w:t>
            </w:r>
          </w:p>
        </w:tc>
        <w:tc>
          <w:tcPr>
            <w:tcW w:w="30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35.2</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Tract 1056.02 Block Group 2</w:t>
            </w:r>
          </w:p>
        </w:tc>
        <w:tc>
          <w:tcPr>
            <w:tcW w:w="30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50.5</w:t>
            </w:r>
          </w:p>
        </w:tc>
        <w:tc>
          <w:tcPr>
            <w:tcW w:w="30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35.2</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Tract 1961 Block Group 1</w:t>
            </w:r>
          </w:p>
        </w:tc>
        <w:tc>
          <w:tcPr>
            <w:tcW w:w="30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3.6</w:t>
            </w:r>
          </w:p>
        </w:tc>
        <w:tc>
          <w:tcPr>
            <w:tcW w:w="30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13.7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11"/>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block groups that have minority and/or low-income populations that are equal to or greater than 40%?</w:t>
            </w:r>
          </w:p>
        </w:tc>
        <w:tc>
          <w:tcPr>
            <w:tcW w:w="2500" w:type="dxa"/>
          </w:tcPr>
          <w:p>
            <w:pPr>
              <w:pStyle w:val="BodyTextIndent1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relocations?</w:t>
            </w:r>
          </w:p>
        </w:tc>
        <w:tc>
          <w:tcPr>
            <w:tcW w:w="2500" w:type="dxa"/>
          </w:tcPr>
          <w:p>
            <w:pPr>
              <w:pStyle w:val="BodyTextIndent1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there be any changes to access?</w:t>
            </w:r>
          </w:p>
        </w:tc>
        <w:tc>
          <w:tcPr>
            <w:tcW w:w="2500" w:type="dxa"/>
          </w:tcPr>
          <w:p>
            <w:pPr>
              <w:pStyle w:val="BodyTextIndent1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Were any EJ issues that could result in a disproportionately high and adverse effect raised during public involvement?</w:t>
            </w:r>
          </w:p>
        </w:tc>
        <w:tc>
          <w:tcPr>
            <w:tcW w:w="2500" w:type="dxa"/>
          </w:tcPr>
          <w:p>
            <w:pPr>
              <w:pStyle w:val="BodyTextIndent1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other unique factors of the proposed project that could pose a disproportionately high and adverse impact on an EJ population?</w:t>
            </w:r>
          </w:p>
        </w:tc>
        <w:tc>
          <w:tcPr>
            <w:tcW w:w="2500" w:type="dxa"/>
          </w:tcPr>
          <w:p>
            <w:pPr>
              <w:pStyle w:val="BodyTextIndent1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project negatively impact pedestrian, bicyclist and/or motorist safety?</w:t>
            </w:r>
          </w:p>
        </w:tc>
        <w:tc>
          <w:tcPr>
            <w:tcW w:w="2500" w:type="dxa"/>
          </w:tcPr>
          <w:p>
            <w:pPr>
              <w:pStyle w:val="BodyTextIndent1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project result in negative environmental impacts such as noise, air, water, vibration, community character, etc.?</w:t>
            </w:r>
          </w:p>
        </w:tc>
        <w:tc>
          <w:tcPr>
            <w:tcW w:w="2500" w:type="dxa"/>
          </w:tcPr>
          <w:p>
            <w:pPr>
              <w:pStyle w:val="BodyTextIndent1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project result in secondary or cumulative negative impacts?</w:t>
            </w:r>
          </w:p>
        </w:tc>
        <w:tc>
          <w:tcPr>
            <w:tcW w:w="2500" w:type="dxa"/>
          </w:tcPr>
          <w:p>
            <w:pPr>
              <w:pStyle w:val="BodyTextIndent1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120"/>
              <w:ind w:left="360"/>
              <w:rPr>
                <w:rStyle w:val="DefaultParagraphFont"/>
                <w:rFonts w:ascii="Calibri" w:eastAsia="Calibri" w:hAnsi="Calibri" w:cs="Calibri"/>
              </w:rPr>
            </w:pPr>
          </w:p>
        </w:tc>
        <w:tc>
          <w:tcPr>
            <w:tcW w:w="2500" w:type="dxa"/>
          </w:tcPr>
          <w:p>
            <w:pPr>
              <w:pStyle w:val="BodyTextIndent10"/>
              <w:keepNext/>
              <w:spacing w:after="120"/>
              <w:ind w:left="360"/>
              <w:rPr>
                <w:rStyle w:val="DefaultParagraphFont"/>
                <w:rFonts w:ascii="Calibri" w:eastAsia="Calibri" w:hAnsi="Calibri" w:cs="Calibri"/>
                <w:b w:val="0"/>
              </w:rPr>
            </w:pPr>
          </w:p>
        </w:tc>
      </w:tr>
    </w:tbl>
    <w:p>
      <w:pPr>
        <w:pStyle w:val="BodyText10"/>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The Towpath Trail Stage 1 Extension will have no disproportionately high and adverse impacts to minority or low-income populations based upon the attached mapping, and above questions.  No relocations are required for this project.</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extension of the Towpath Trail through the mostly industrial land use area is anticipated to have positive impacts.  This extension will provide new access to recreation opportunities for the people living in this area.  The extension of the Towpath Trail will also allow people from other </w:t>
      </w:r>
      <w:r>
        <w:rPr>
          <w:rStyle w:val="DefaultParagraphFont"/>
          <w:rFonts w:ascii="Calibri" w:eastAsia="Calibri" w:hAnsi="Calibri" w:cs="Calibri"/>
        </w:rPr>
        <w:t>Cleveland</w:t>
      </w:r>
      <w:r>
        <w:rPr>
          <w:rStyle w:val="DefaultParagraphFont"/>
          <w:rFonts w:ascii="Calibri" w:eastAsia="Calibri" w:hAnsi="Calibri" w:cs="Calibri"/>
        </w:rPr>
        <w:t xml:space="preserve"> neighborhoods, as well as visitors to the Towpath Trail, to visit the communities surrounding the trail. Construction of Stage 1 will not alter temporary or permanent access to any environmental justice populations in the vicinity of the project limits. </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No environmental justice issues were raised as a result of public involvement activities conducted as part of this project.  Therefore, in accordance with the protections of Executive Order 12898 and FHWA Order 6640.23, no futher environmental justice analysis is required.</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1"/>
        <w:rPr>
          <w:rStyle w:val="DefaultParagraphFont"/>
          <w:rFonts w:ascii="Calibri" w:eastAsia="Calibri" w:hAnsi="Calibri" w:cs="Calibri"/>
        </w:rPr>
        <w:sectPr>
          <w:headerReference w:type="default" r:id="rId21"/>
          <w:type w:val="nextPage"/>
          <w:pgSz w:w="12240" w:h="15840"/>
          <w:pgMar w:top="1440" w:right="1800" w:bottom="1440" w:left="1800" w:header="708" w:footer="708" w:gutter="0"/>
          <w:cols w:space="708"/>
          <w:titlePg w:val="0"/>
          <w:docGrid w:linePitch="360"/>
        </w:sectPr>
      </w:pPr>
    </w:p>
    <w:p>
      <w:pPr>
        <w:pStyle w:val="Heading111"/>
        <w:rPr>
          <w:rStyle w:val="DefaultParagraphFont"/>
        </w:rPr>
      </w:pPr>
      <w:bookmarkStart w:id="48" w:name="_Toc256000047"/>
      <w:r>
        <w:rPr>
          <w:rStyle w:val="DefaultParagraphFont"/>
          <w:rFonts w:ascii="Calibri" w:eastAsia="Calibri" w:hAnsi="Calibri" w:cs="Calibri"/>
        </w:rPr>
        <w:t>Public Involvement</w:t>
      </w:r>
      <w:bookmarkEnd w:id="48"/>
    </w:p>
    <w:p>
      <w:pPr>
        <w:pStyle w:val="Heading311"/>
        <w:keepNext/>
        <w:rPr>
          <w:rStyle w:val="DefaultParagraphFont"/>
          <w:rFonts w:ascii="Calibri" w:eastAsia="Calibri" w:hAnsi="Calibri" w:cs="Calibri"/>
        </w:rPr>
      </w:pPr>
      <w:bookmarkStart w:id="49" w:name="_Toc256000048"/>
      <w:r>
        <w:rPr>
          <w:rStyle w:val="DefaultParagraphFont"/>
          <w:rFonts w:ascii="Calibri" w:eastAsia="Calibri" w:hAnsi="Calibri" w:cs="Calibri"/>
        </w:rPr>
        <w:t>Public Involvement</w:t>
      </w:r>
      <w:bookmarkEnd w:id="4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p>
        </w:tc>
        <w:tc>
          <w:tcPr>
            <w:tcW w:w="2500" w:type="dxa"/>
          </w:tcPr>
          <w:p>
            <w:pPr>
              <w:pStyle w:val="BodyTextIndent11"/>
              <w:keepNext/>
              <w:spacing w:after="120"/>
              <w:ind w:left="360"/>
              <w:rPr>
                <w:rStyle w:val="DefaultParagraphFont"/>
                <w:rFonts w:ascii="Calibri" w:eastAsia="Calibri" w:hAnsi="Calibri" w:cs="Calibri"/>
                <w:b w:val="0"/>
              </w:rPr>
            </w:pPr>
          </w:p>
        </w:tc>
      </w:tr>
    </w:tbl>
    <w:p>
      <w:pPr>
        <w:pStyle w:val="BodyText11"/>
        <w:keepNext/>
        <w:rPr>
          <w:rStyle w:val="DefaultParagraphFont"/>
          <w:rFonts w:ascii="Calibri" w:eastAsia="Calibri" w:hAnsi="Calibri" w:cs="Calibri"/>
        </w:rPr>
      </w:pPr>
      <w:r>
        <w:rPr>
          <w:rStyle w:val="DefaultParagraphFont"/>
          <w:rFonts w:ascii="Calibri" w:eastAsia="Calibri" w:hAnsi="Calibri" w:cs="Calibri"/>
          <w:b/>
          <w:sz w:val="24"/>
        </w:rPr>
        <w:t>Please provide a summary of the Public Involvement activities that have been conducted for this project. (For example press releases, letters to affected property owners and residents, meetings, special purpose meetings, newspaper articles, etc)</w:t>
      </w:r>
      <w:r>
        <w:rPr>
          <w:rStyle w:val="DefaultParagraphFont"/>
          <w:rFonts w:ascii="Calibri" w:eastAsia="Calibri" w:hAnsi="Calibri" w:cs="Calibri"/>
        </w:rPr>
        <w:t xml:space="preserve"> </w:t>
      </w:r>
    </w:p>
    <w:p>
      <w:pPr>
        <w:pStyle w:val="Normal1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An open house public involvement meeting was conducted on </w:t>
      </w:r>
      <w:r>
        <w:rPr>
          <w:rStyle w:val="DefaultParagraphFont"/>
          <w:rFonts w:ascii="Calibri" w:eastAsia="Calibri" w:hAnsi="Calibri" w:cs="Calibri"/>
        </w:rPr>
        <w:t>April 17, 2007</w:t>
      </w:r>
      <w:r>
        <w:rPr>
          <w:rStyle w:val="DefaultParagraphFont"/>
          <w:rFonts w:ascii="Calibri" w:eastAsia="Calibri" w:hAnsi="Calibri" w:cs="Calibri"/>
        </w:rPr>
        <w:t xml:space="preserve"> from 4:00 P.M. to 8:00 P.M. at the Windows of the World meeting room in the Reinberger Education Building at the Cleveland Metroparks Zoo, 3900 Wildlife Way, Cleveland, Ohio 44109.  The public meeting was attended by over 150 people and gave property owners within the study area, public officials, and interested persons an opportunity to view conceptual alternative, environmental studies, and resource coordination for the project.  It also allowed the public an opportunity to speak directly with the Towpath Trail Partnership Committee about the trail and provided the committee with the opportunity to solicit feedback from the public.  </w:t>
      </w:r>
    </w:p>
    <w:p>
      <w:pPr>
        <w:pStyle w:val="Normal1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 public meeting notice was mailed to property owners and public officials prior to the public meeting.  A press release was also submitted on </w:t>
      </w:r>
      <w:r>
        <w:rPr>
          <w:rStyle w:val="DefaultParagraphFont"/>
          <w:rFonts w:ascii="Calibri" w:eastAsia="Calibri" w:hAnsi="Calibri" w:cs="Calibri"/>
        </w:rPr>
        <w:t>April 4, 2007</w:t>
      </w:r>
      <w:r>
        <w:rPr>
          <w:rStyle w:val="DefaultParagraphFont"/>
          <w:rFonts w:ascii="Calibri" w:eastAsia="Calibri" w:hAnsi="Calibri" w:cs="Calibri"/>
        </w:rPr>
        <w:t xml:space="preserve"> through the Cuyahoga County Engineers office.  Signs announcing the public meeting were displayed in the vicinity of the study area by the Cuyahoga County Engineers Office and the Cleveland Plain Dealer announced the public meeting in the "Communities" section of the paper on the day of the meeting.</w:t>
      </w:r>
    </w:p>
    <w:p>
      <w:pPr>
        <w:pStyle w:val="Normal1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 second public meeting was held June 17, 2008 to introduce the preferred alternative, ecological regeneration options and cultural interpretations. Comments were encouraged through comment sheets, handwritten comments on poster board, comments added to displays, and comments provided through red/green dots that were added to displays.  The same methods of notice for the public meeting were used for the 2008 meeting as the 2007 meeting. </w:t>
      </w:r>
    </w:p>
    <w:p>
      <w:pPr>
        <w:pStyle w:val="Normal12"/>
        <w:spacing w:after="280" w:afterAutospacing="1"/>
        <w:rPr>
          <w:rStyle w:val="DefaultParagraphFont"/>
          <w:rFonts w:ascii="Calibri" w:eastAsia="Calibri" w:hAnsi="Calibri" w:cs="Calibri"/>
        </w:rPr>
      </w:pPr>
      <w:r>
        <w:rPr>
          <w:rStyle w:val="DefaultParagraphFont"/>
          <w:rFonts w:ascii="Calibri" w:eastAsia="Calibri" w:hAnsi="Calibri" w:cs="Calibri"/>
        </w:rPr>
        <w:t>A third public meeting was held on November 6, 2014.</w:t>
      </w:r>
    </w:p>
    <w:p>
      <w:pPr>
        <w:pStyle w:val="Normal1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Throughout the process, as alignments have been removed and proposed, the affected stakeholders have been contacted, made aware of any changes and asked to comment on their concerns.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Public Involvement conducted in compliance with Title VI requirements?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there any substantial environmental controversy on environmental grounds?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1"/>
        <w:keepNext/>
        <w:rPr>
          <w:rStyle w:val="DefaultParagraphFont"/>
          <w:rFonts w:ascii="Calibri" w:eastAsia="Calibri" w:hAnsi="Calibri" w:cs="Calibri"/>
        </w:rPr>
      </w:pPr>
      <w:r>
        <w:rPr>
          <w:rStyle w:val="DefaultParagraphFont"/>
          <w:rFonts w:ascii="Calibri" w:eastAsia="Calibri" w:hAnsi="Calibri" w:cs="Calibri"/>
          <w:b/>
          <w:sz w:val="24"/>
        </w:rPr>
        <w:t>Please summarize the Public Involvement responses received.</w:t>
      </w:r>
      <w:r>
        <w:rPr>
          <w:rStyle w:val="DefaultParagraphFont"/>
          <w:rFonts w:ascii="Calibri" w:eastAsia="Calibri" w:hAnsi="Calibri" w:cs="Calibri"/>
        </w:rPr>
        <w:t xml:space="preserve"> </w:t>
      </w:r>
    </w:p>
    <w:p>
      <w:pPr>
        <w:pStyle w:val="Normal1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Public comments were accepted at the meeting and throughout the public comment period that concluded on </w:t>
      </w:r>
      <w:r>
        <w:rPr>
          <w:rStyle w:val="DefaultParagraphFont"/>
          <w:rFonts w:ascii="Calibri" w:eastAsia="Calibri" w:hAnsi="Calibri" w:cs="Calibri"/>
        </w:rPr>
        <w:t>May 20, 2007</w:t>
      </w:r>
      <w:r>
        <w:rPr>
          <w:rStyle w:val="DefaultParagraphFont"/>
          <w:rFonts w:ascii="Calibri" w:eastAsia="Calibri" w:hAnsi="Calibri" w:cs="Calibri"/>
        </w:rPr>
        <w:t>.  A total of 25 written comment sheets and correspondence were received during the comment period. The public was also provided the opportunity to write their comments directly onto numerous displays presented throughout the room.</w:t>
      </w:r>
    </w:p>
    <w:p>
      <w:pPr>
        <w:pStyle w:val="Normal1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Public comments received by </w:t>
      </w:r>
      <w:r>
        <w:rPr>
          <w:rStyle w:val="DefaultParagraphFont"/>
          <w:rFonts w:ascii="Calibri" w:eastAsia="Calibri" w:hAnsi="Calibri" w:cs="Calibri"/>
        </w:rPr>
        <w:t>May 20, 2007</w:t>
      </w:r>
      <w:r>
        <w:rPr>
          <w:rStyle w:val="DefaultParagraphFont"/>
          <w:rFonts w:ascii="Calibri" w:eastAsia="Calibri" w:hAnsi="Calibri" w:cs="Calibri"/>
        </w:rPr>
        <w:t xml:space="preserve"> were mostly positive with the majority of people who commented wanting to see the trail built.  Many of the comments requested additional facilities such as restrooms, bike lockers, and fishing piers, access to the river, and connections to local neighborhoods and attractions such as the Metroparks Zoo.  Other comments questioned items such as security for businesses and residences and litter along the trail.  Other requests included smooth pavement, good drainage, green space regeneration, and an incorporation of interpretive design to celebrate the valley's history.  Comments surrounding the actual alignment of the trail were generally unfavorable of any underpasses or tunnels due mostly to safety concerns and were more favorable of bridges although there were requests to limit the bridge structures and to keep the trail along the river as much as possible.</w:t>
      </w:r>
    </w:p>
    <w:p>
      <w:pPr>
        <w:pStyle w:val="Normal1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 total of 16 comment sheets were submitted during the June 17, 2008 public meeting. Two additional comments were submitted following this meeting. Comments included concern about litter and cleanliness; costs; how the trail would cross the Cuyahoga River; lighting; desire to get the project built soon; safety on the trail in this segment; alignment; and positive feedback on interpretive signage. </w:t>
      </w:r>
    </w:p>
    <w:p>
      <w:pPr>
        <w:pStyle w:val="Normal1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Comments were also provided on display boards during the June 2008 public meeting.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2"/>
        <w:rPr>
          <w:rStyle w:val="DefaultParagraphFont"/>
          <w:rFonts w:ascii="Calibri" w:eastAsia="Calibri" w:hAnsi="Calibri" w:cs="Calibri"/>
        </w:rPr>
        <w:sectPr>
          <w:headerReference w:type="default" r:id="rId22"/>
          <w:type w:val="nextPage"/>
          <w:pgSz w:w="12240" w:h="15840"/>
          <w:pgMar w:top="1440" w:right="1800" w:bottom="1440" w:left="1800" w:header="708" w:footer="708" w:gutter="0"/>
          <w:cols w:space="708"/>
          <w:titlePg w:val="0"/>
          <w:docGrid w:linePitch="360"/>
        </w:sectPr>
      </w:pPr>
    </w:p>
    <w:p>
      <w:pPr>
        <w:pStyle w:val="Heading112"/>
        <w:rPr>
          <w:rStyle w:val="DefaultParagraphFont"/>
        </w:rPr>
      </w:pPr>
      <w:bookmarkStart w:id="50" w:name="_Toc256000049"/>
      <w:r>
        <w:rPr>
          <w:rStyle w:val="DefaultParagraphFont"/>
          <w:rFonts w:ascii="Calibri" w:eastAsia="Calibri" w:hAnsi="Calibri" w:cs="Calibri"/>
        </w:rPr>
        <w:t>Permits</w:t>
      </w:r>
      <w:bookmarkEnd w:id="50"/>
    </w:p>
    <w:p>
      <w:pPr>
        <w:pStyle w:val="Heading312"/>
        <w:keepNext/>
        <w:rPr>
          <w:rStyle w:val="DefaultParagraphFont"/>
          <w:rFonts w:ascii="Calibri" w:eastAsia="Calibri" w:hAnsi="Calibri" w:cs="Calibri"/>
        </w:rPr>
      </w:pPr>
      <w:bookmarkStart w:id="51" w:name="_Toc256000050"/>
      <w:r>
        <w:rPr>
          <w:rStyle w:val="DefaultParagraphFont"/>
          <w:rFonts w:ascii="Calibri" w:eastAsia="Calibri" w:hAnsi="Calibri" w:cs="Calibri"/>
        </w:rPr>
        <w:t>Waterway Permits</w:t>
      </w:r>
      <w:bookmarkEnd w:id="51"/>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Waterway Permits required?</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the Waterway Permits Determination Complete?</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BodyText12"/>
        <w:keepNext/>
        <w:rPr>
          <w:rStyle w:val="DefaultParagraphFont"/>
          <w:rFonts w:ascii="Calibri" w:eastAsia="Calibri" w:hAnsi="Calibri" w:cs="Calibri"/>
        </w:rPr>
      </w:pPr>
      <w:r>
        <w:rPr>
          <w:rStyle w:val="DefaultParagraphFont"/>
          <w:rFonts w:ascii="Calibri" w:eastAsia="Calibri" w:hAnsi="Calibri" w:cs="Calibri"/>
        </w:rPr>
        <w:t>Army Corps of Engineers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Regional General Permit (RGP):</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Nationwide Permit (NWP):</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404 Individual Permit:</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10 Permit:</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BodyText12"/>
        <w:keepNext/>
        <w:rPr>
          <w:rStyle w:val="DefaultParagraphFont"/>
          <w:rFonts w:ascii="Calibri" w:eastAsia="Calibri" w:hAnsi="Calibri" w:cs="Calibri"/>
        </w:rPr>
      </w:pPr>
      <w:r>
        <w:rPr>
          <w:rStyle w:val="DefaultParagraphFont"/>
          <w:rFonts w:ascii="Calibri" w:eastAsia="Calibri" w:hAnsi="Calibri" w:cs="Calibri"/>
        </w:rPr>
        <w:t>Ohio EPA</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401 Water Quality Certification:</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Level 1 General Isolated Wetland Permit:</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Level 2 Individual Isolated Wetland Permit:</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Level 3 individual Isolated Wetland Permit:</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BodyText12"/>
        <w:keepNext/>
        <w:rPr>
          <w:rStyle w:val="DefaultParagraphFont"/>
          <w:rFonts w:ascii="Calibri" w:eastAsia="Calibri" w:hAnsi="Calibri" w:cs="Calibri"/>
        </w:rPr>
      </w:pPr>
      <w:r>
        <w:rPr>
          <w:rStyle w:val="DefaultParagraphFont"/>
          <w:rFonts w:ascii="Calibri" w:eastAsia="Calibri" w:hAnsi="Calibri" w:cs="Calibri"/>
        </w:rPr>
        <w:t>US Coast Guard</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9 Coordination:</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9 Bridge Permit:</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p>
        </w:tc>
        <w:tc>
          <w:tcPr>
            <w:tcW w:w="2500" w:type="dxa"/>
          </w:tcPr>
          <w:p>
            <w:pPr>
              <w:pStyle w:val="BodyTextIndent12"/>
              <w:keepNext/>
              <w:spacing w:after="120"/>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A waterway permit determination package will be completed prior to construction. ODOT District wil send a permit determination package to ODOT-OES.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2"/>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12"/>
        <w:keepNext/>
        <w:rPr>
          <w:rStyle w:val="DefaultParagraphFont"/>
          <w:rFonts w:ascii="Calibri" w:eastAsia="Calibri" w:hAnsi="Calibri" w:cs="Calibri"/>
        </w:rPr>
      </w:pPr>
      <w:bookmarkStart w:id="52" w:name="_Toc256000051"/>
      <w:r>
        <w:rPr>
          <w:rStyle w:val="DefaultParagraphFont"/>
          <w:rFonts w:ascii="Calibri" w:eastAsia="Calibri" w:hAnsi="Calibri" w:cs="Calibri"/>
        </w:rPr>
        <w:t>Environmental Commitments, Waterway Permits</w:t>
      </w:r>
      <w:bookmarkEnd w:id="52"/>
    </w:p>
    <w:p>
      <w:pPr>
        <w:pStyle w:val="BodyText12"/>
        <w:keepNext/>
        <w:rPr>
          <w:rStyle w:val="DefaultParagraphFont"/>
          <w:rFonts w:ascii="Calibri" w:eastAsia="Calibri" w:hAnsi="Calibri" w:cs="Calibri"/>
        </w:rPr>
      </w:pPr>
    </w:p>
    <w:p>
      <w:pPr>
        <w:pStyle w:val="BodyText12"/>
        <w:keepNext/>
        <w:rPr>
          <w:rStyle w:val="DefaultParagraphFont"/>
          <w:rFonts w:ascii="Calibri" w:eastAsia="Calibri" w:hAnsi="Calibri" w:cs="Calibri"/>
        </w:rPr>
      </w:pPr>
      <w:r>
        <w:rPr>
          <w:rStyle w:val="DefaultParagraphFont"/>
          <w:rFonts w:ascii="Calibri" w:eastAsia="Calibri" w:hAnsi="Calibri" w:cs="Calibri"/>
        </w:rPr>
        <w:t xml:space="preserve">1. All required waterway permits shall be obtained for the project prior to construction. The waterway permit shall be incorporated in the project plan as special provisions and the contractor shall adhere to all waterway permit terms and conditions during the project construction.  No work within waters shall occur until all applicable permits have been acquired. </w:t>
      </w:r>
    </w:p>
    <w:p>
      <w:pPr>
        <w:pStyle w:val="Heading312"/>
        <w:keepNext/>
        <w:rPr>
          <w:rStyle w:val="DefaultParagraphFont"/>
          <w:rFonts w:ascii="Calibri" w:eastAsia="Calibri" w:hAnsi="Calibri" w:cs="Calibri"/>
        </w:rPr>
      </w:pPr>
      <w:bookmarkStart w:id="53" w:name="_Toc256000052"/>
      <w:r>
        <w:rPr>
          <w:rStyle w:val="DefaultParagraphFont"/>
          <w:rFonts w:ascii="Calibri" w:eastAsia="Calibri" w:hAnsi="Calibri" w:cs="Calibri"/>
        </w:rPr>
        <w:t>Storm Water Permits</w:t>
      </w:r>
      <w:bookmarkEnd w:id="53"/>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NPDES Construction General Permit for Stormwater (NOI):</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Watershed Specific NPDES Construction General Permit for Stormwater (NOI):</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p>
        </w:tc>
        <w:tc>
          <w:tcPr>
            <w:tcW w:w="2500" w:type="dxa"/>
          </w:tcPr>
          <w:p>
            <w:pPr>
              <w:pStyle w:val="BodyTextIndent12"/>
              <w:keepNext/>
              <w:spacing w:after="120"/>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An NPDES construction stormwater permit will be obtained prior to the start of construction. All terms and conditions of the permit will be adhered to.</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2"/>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12"/>
        <w:keepNext/>
        <w:rPr>
          <w:rStyle w:val="DefaultParagraphFont"/>
          <w:rFonts w:ascii="Calibri" w:eastAsia="Calibri" w:hAnsi="Calibri" w:cs="Calibri"/>
        </w:rPr>
      </w:pPr>
      <w:bookmarkStart w:id="54" w:name="_Toc256000053"/>
      <w:r>
        <w:rPr>
          <w:rStyle w:val="DefaultParagraphFont"/>
          <w:rFonts w:ascii="Calibri" w:eastAsia="Calibri" w:hAnsi="Calibri" w:cs="Calibri"/>
        </w:rPr>
        <w:t>Environmental Commitments, Storm Water Permits</w:t>
      </w:r>
      <w:bookmarkEnd w:id="54"/>
    </w:p>
    <w:p>
      <w:pPr>
        <w:pStyle w:val="BodyText12"/>
        <w:keepNext/>
        <w:rPr>
          <w:rStyle w:val="DefaultParagraphFont"/>
          <w:rFonts w:ascii="Calibri" w:eastAsia="Calibri" w:hAnsi="Calibri" w:cs="Calibri"/>
        </w:rPr>
      </w:pPr>
    </w:p>
    <w:p>
      <w:pPr>
        <w:pStyle w:val="BodyText12"/>
        <w:keepNext/>
        <w:rPr>
          <w:rStyle w:val="DefaultParagraphFont"/>
          <w:rFonts w:ascii="Calibri" w:eastAsia="Calibri" w:hAnsi="Calibri" w:cs="Calibri"/>
        </w:rPr>
      </w:pPr>
      <w:r>
        <w:rPr>
          <w:rStyle w:val="DefaultParagraphFont"/>
          <w:rFonts w:ascii="Calibri" w:eastAsia="Calibri" w:hAnsi="Calibri" w:cs="Calibri"/>
        </w:rPr>
        <w:t>1. An NPDES construction stormwater permit will be obtained prior to the start of construction. All terms and conditions of the permit will be adhered to.</w:t>
      </w:r>
    </w:p>
    <w:p>
      <w:pPr>
        <w:pStyle w:val="Heading312"/>
        <w:keepNext/>
        <w:rPr>
          <w:rStyle w:val="DefaultParagraphFont"/>
          <w:rFonts w:ascii="Calibri" w:eastAsia="Calibri" w:hAnsi="Calibri" w:cs="Calibri"/>
        </w:rPr>
      </w:pPr>
      <w:bookmarkStart w:id="55" w:name="_Toc256000054"/>
      <w:r>
        <w:rPr>
          <w:rStyle w:val="DefaultParagraphFont"/>
          <w:rFonts w:ascii="Calibri" w:eastAsia="Calibri" w:hAnsi="Calibri" w:cs="Calibri"/>
        </w:rPr>
        <w:t>Floodplains</w:t>
      </w:r>
      <w:bookmarkEnd w:id="55"/>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the project located in a regulated floodplain?</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Has coordination with the local floodplain coordinator been completed?</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p>
        </w:tc>
        <w:tc>
          <w:tcPr>
            <w:tcW w:w="2500" w:type="dxa"/>
          </w:tcPr>
          <w:p>
            <w:pPr>
              <w:pStyle w:val="BodyTextIndent12"/>
              <w:keepNext/>
              <w:spacing w:after="120"/>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A Flood Insurance Rate Map (</w:t>
      </w:r>
      <w:r>
        <w:rPr>
          <w:rStyle w:val="DefaultParagraphFont"/>
          <w:rFonts w:ascii="Calibri" w:eastAsia="Calibri" w:hAnsi="Calibri" w:cs="Calibri"/>
        </w:rPr>
        <w:t>FIRM</w:t>
      </w:r>
      <w:r>
        <w:rPr>
          <w:rStyle w:val="DefaultParagraphFont"/>
          <w:rFonts w:ascii="Calibri" w:eastAsia="Calibri" w:hAnsi="Calibri" w:cs="Calibri"/>
        </w:rPr>
        <w:t>) for the site was obtained from the Federal Emergency Management Agency (FEMA).  The study area is located in several Zones, including A, B, AE, and X.</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preferred alternative begins in Zone X (500-year floodplain) just south of </w:t>
      </w:r>
      <w:r>
        <w:rPr>
          <w:rStyle w:val="DefaultParagraphFont"/>
          <w:rFonts w:ascii="Calibri" w:eastAsia="Calibri" w:hAnsi="Calibri" w:cs="Calibri"/>
        </w:rPr>
        <w:t>Old Harvard Avenue</w:t>
      </w:r>
      <w:r>
        <w:rPr>
          <w:rStyle w:val="DefaultParagraphFont"/>
          <w:rFonts w:ascii="Calibri" w:eastAsia="Calibri" w:hAnsi="Calibri" w:cs="Calibri"/>
        </w:rPr>
        <w:t>.  As the trail crosses Harvard Avenue, it enters Zone AE (100-year floodplain), crossing Zone A (100-year floodplain), and briefly entering into Zone B (area between the 100-year floodplain and the 500-year floodplain) as it crosses the Cuyahoga River just south of the Harvard Denison Avenue Bridge.  Once on the western side of the river, the trail will be briefly in Zone B (area between the 100-year floodplain and the 500-year floodplain) before again entering Zone A (100-year floodplain) where it will remain until turning west to meet with the Steelyard Commons retail development where the trail will again cross briefly into Zone B (area between the 100-year floodplain and the 500-year floodplain) before leaving the floodplain entirely.</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Since the project is located within a floodplain regulated by FEMA, coordination with the local floodplain adminitrator is required.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2"/>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12"/>
        <w:keepNext/>
        <w:rPr>
          <w:rStyle w:val="DefaultParagraphFont"/>
          <w:rFonts w:ascii="Calibri" w:eastAsia="Calibri" w:hAnsi="Calibri" w:cs="Calibri"/>
        </w:rPr>
      </w:pPr>
      <w:bookmarkStart w:id="56" w:name="_Toc256000055"/>
      <w:r>
        <w:rPr>
          <w:rStyle w:val="DefaultParagraphFont"/>
          <w:rFonts w:ascii="Calibri" w:eastAsia="Calibri" w:hAnsi="Calibri" w:cs="Calibri"/>
        </w:rPr>
        <w:t>Environmental Commitments, Floodplains</w:t>
      </w:r>
      <w:bookmarkEnd w:id="56"/>
    </w:p>
    <w:p>
      <w:pPr>
        <w:pStyle w:val="BodyText12"/>
        <w:keepNext/>
        <w:rPr>
          <w:rStyle w:val="DefaultParagraphFont"/>
          <w:rFonts w:ascii="Calibri" w:eastAsia="Calibri" w:hAnsi="Calibri" w:cs="Calibri"/>
        </w:rPr>
      </w:pPr>
    </w:p>
    <w:p>
      <w:pPr>
        <w:pStyle w:val="BodyText12"/>
        <w:keepNext/>
        <w:rPr>
          <w:rStyle w:val="DefaultParagraphFont"/>
          <w:rFonts w:ascii="Calibri" w:eastAsia="Calibri" w:hAnsi="Calibri" w:cs="Calibri"/>
        </w:rPr>
      </w:pPr>
      <w:r>
        <w:rPr>
          <w:rStyle w:val="DefaultParagraphFont"/>
          <w:rFonts w:ascii="Calibri" w:eastAsia="Calibri" w:hAnsi="Calibri" w:cs="Calibri"/>
        </w:rPr>
        <w:t>1. Any necessary floodplain permits will need to be obtained prior to construction. Coordination with local floodplain adminstrator will continue during the bridge type study analyses.</w:t>
      </w:r>
    </w:p>
    <w:p>
      <w:pPr>
        <w:pStyle w:val="Heading312"/>
        <w:keepNext/>
        <w:rPr>
          <w:rStyle w:val="DefaultParagraphFont"/>
          <w:rFonts w:ascii="Calibri" w:eastAsia="Calibri" w:hAnsi="Calibri" w:cs="Calibri"/>
        </w:rPr>
      </w:pPr>
      <w:bookmarkStart w:id="57" w:name="_Toc256000056"/>
      <w:r>
        <w:rPr>
          <w:rStyle w:val="DefaultParagraphFont"/>
          <w:rFonts w:ascii="Calibri" w:eastAsia="Calibri" w:hAnsi="Calibri" w:cs="Calibri"/>
        </w:rPr>
        <w:t>Landfills</w:t>
      </w:r>
      <w:bookmarkEnd w:id="57"/>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a 2713 Permit required?</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p>
        </w:tc>
        <w:tc>
          <w:tcPr>
            <w:tcW w:w="2500" w:type="dxa"/>
          </w:tcPr>
          <w:p>
            <w:pPr>
              <w:pStyle w:val="BodyTextIndent12"/>
              <w:keepNext/>
              <w:spacing w:after="120"/>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Landfills are not located within the study area and will not be impacted.  Therefore, a 2713 permit is not required for this project.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2"/>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3"/>
        <w:rPr>
          <w:rStyle w:val="DefaultParagraphFont"/>
          <w:rFonts w:ascii="Calibri" w:eastAsia="Calibri" w:hAnsi="Calibri" w:cs="Calibri"/>
        </w:rPr>
        <w:sectPr>
          <w:headerReference w:type="default" r:id="rId23"/>
          <w:type w:val="nextPage"/>
          <w:pgSz w:w="12240" w:h="15840"/>
          <w:pgMar w:top="1440" w:right="1800" w:bottom="1440" w:left="1800" w:header="708" w:footer="708" w:gutter="0"/>
          <w:cols w:space="708"/>
          <w:titlePg w:val="0"/>
          <w:docGrid w:linePitch="360"/>
        </w:sectPr>
      </w:pPr>
    </w:p>
    <w:p>
      <w:pPr>
        <w:pStyle w:val="Heading113"/>
        <w:rPr>
          <w:rStyle w:val="DefaultParagraphFont"/>
        </w:rPr>
      </w:pPr>
      <w:bookmarkStart w:id="58" w:name="_Toc256000057"/>
      <w:r>
        <w:rPr>
          <w:rStyle w:val="DefaultParagraphFont"/>
          <w:rFonts w:ascii="Calibri" w:eastAsia="Calibri" w:hAnsi="Calibri" w:cs="Calibri"/>
        </w:rPr>
        <w:t>Environmental Commitments</w:t>
      </w:r>
      <w:bookmarkEnd w:id="58"/>
    </w:p>
    <w:p>
      <w:pPr>
        <w:pStyle w:val="Heading313"/>
        <w:keepNext/>
        <w:rPr>
          <w:rStyle w:val="DefaultParagraphFont"/>
          <w:rFonts w:ascii="Calibri" w:eastAsia="Calibri" w:hAnsi="Calibri" w:cs="Calibri"/>
        </w:rPr>
      </w:pPr>
      <w:bookmarkStart w:id="59" w:name="_Toc256000058"/>
      <w:r>
        <w:rPr>
          <w:rStyle w:val="DefaultParagraphFont"/>
          <w:rFonts w:ascii="Calibri" w:eastAsia="Calibri" w:hAnsi="Calibri" w:cs="Calibri"/>
        </w:rPr>
        <w:t>General, Maintenance of Traffic During Construction</w:t>
      </w:r>
      <w:bookmarkEnd w:id="59"/>
    </w:p>
    <w:p>
      <w:pPr>
        <w:pStyle w:val="BodyText13"/>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3"/>
        <w:keepNext/>
        <w:rPr>
          <w:rStyle w:val="DefaultParagraphFont"/>
          <w:rFonts w:ascii="Calibri" w:eastAsia="Calibri" w:hAnsi="Calibri" w:cs="Calibri"/>
        </w:rPr>
      </w:pPr>
      <w:r>
        <w:rPr>
          <w:rStyle w:val="DefaultParagraphFont"/>
          <w:rFonts w:ascii="Calibri" w:eastAsia="Calibri" w:hAnsi="Calibri" w:cs="Calibri"/>
        </w:rPr>
        <w:t>1. Access to adjacent properties and the existing Towpath Trail to the south will be maintained at all times during construction.</w:t>
      </w:r>
    </w:p>
    <w:p>
      <w:pPr>
        <w:pStyle w:val="Heading313"/>
        <w:keepNext/>
        <w:rPr>
          <w:rStyle w:val="DefaultParagraphFont"/>
          <w:rFonts w:ascii="Calibri" w:eastAsia="Calibri" w:hAnsi="Calibri" w:cs="Calibri"/>
        </w:rPr>
      </w:pPr>
      <w:bookmarkStart w:id="60" w:name="_Toc256000059"/>
      <w:r>
        <w:rPr>
          <w:rStyle w:val="DefaultParagraphFont"/>
          <w:rFonts w:ascii="Calibri" w:eastAsia="Calibri" w:hAnsi="Calibri" w:cs="Calibri"/>
        </w:rPr>
        <w:t>ESA</w:t>
      </w:r>
      <w:bookmarkEnd w:id="60"/>
    </w:p>
    <w:p>
      <w:pPr>
        <w:pStyle w:val="BodyText13"/>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3"/>
        <w:keepNext/>
        <w:rPr>
          <w:rStyle w:val="DefaultParagraphFont"/>
          <w:rFonts w:ascii="Calibri" w:eastAsia="Calibri" w:hAnsi="Calibri" w:cs="Calibri"/>
        </w:rPr>
      </w:pPr>
      <w:r>
        <w:rPr>
          <w:rStyle w:val="DefaultParagraphFont"/>
          <w:rFonts w:ascii="Calibri" w:eastAsia="Calibri" w:hAnsi="Calibri" w:cs="Calibri"/>
        </w:rPr>
        <w:t>1. The construction contract will contain a requirement for a Site Specific Health and Safety Plan that will address worker safety during the project construction.</w:t>
      </w:r>
    </w:p>
    <w:p>
      <w:pPr>
        <w:pStyle w:val="Normal14"/>
        <w:rPr>
          <w:rStyle w:val="DefaultParagraphFont"/>
          <w:rFonts w:ascii="Calibri" w:eastAsia="Calibri" w:hAnsi="Calibri" w:cs="Calibri"/>
        </w:rPr>
      </w:pPr>
      <w:r>
        <w:rPr>
          <w:rStyle w:val="DefaultParagraphFont"/>
          <w:rFonts w:ascii="Calibri" w:eastAsia="Calibri" w:hAnsi="Calibri" w:cs="Calibri"/>
        </w:rPr>
        <w:t>2. Plan notes will be placed into the construction plans to address any dewatering activities, if required for construction, and for any solid waste and/or hazardous waste that may be generated during the project's construction.  The plan notes will address these materials' proper testing, storage, and disposal.</w:t>
      </w:r>
    </w:p>
    <w:p>
      <w:pPr>
        <w:pStyle w:val="Heading313"/>
        <w:keepNext/>
        <w:rPr>
          <w:rStyle w:val="DefaultParagraphFont"/>
          <w:rFonts w:ascii="Calibri" w:eastAsia="Calibri" w:hAnsi="Calibri" w:cs="Calibri"/>
        </w:rPr>
      </w:pPr>
      <w:bookmarkStart w:id="61" w:name="_Toc256000060"/>
      <w:r>
        <w:rPr>
          <w:rStyle w:val="DefaultParagraphFont"/>
          <w:rFonts w:ascii="Calibri" w:eastAsia="Calibri" w:hAnsi="Calibri" w:cs="Calibri"/>
        </w:rPr>
        <w:t>Cultural Resources, Environmental Commitments</w:t>
      </w:r>
      <w:bookmarkEnd w:id="61"/>
    </w:p>
    <w:p>
      <w:pPr>
        <w:pStyle w:val="BodyText13"/>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Normal14"/>
        <w:rPr>
          <w:rStyle w:val="DefaultParagraphFont"/>
          <w:rFonts w:ascii="Calibri" w:eastAsia="Calibri" w:hAnsi="Calibri" w:cs="Calibri"/>
        </w:rPr>
      </w:pPr>
      <w:r>
        <w:rPr>
          <w:rStyle w:val="DefaultParagraphFont"/>
          <w:rFonts w:ascii="Calibri" w:eastAsia="Calibri" w:hAnsi="Calibri" w:cs="Calibri"/>
        </w:rPr>
        <w:t>1. A construction note must be included in the final plans indicating the potential for encountering elements of the Ohio and Erie Canal Lock 41.  If lock elements are found, the Project Engineer should contact the Office of Environmental Services so monitoring can be conducted during construction to document any canal related resources.</w:t>
      </w:r>
    </w:p>
    <w:p>
      <w:pPr>
        <w:pStyle w:val="Heading313"/>
        <w:keepNext/>
        <w:rPr>
          <w:rStyle w:val="DefaultParagraphFont"/>
          <w:rFonts w:ascii="Calibri" w:eastAsia="Calibri" w:hAnsi="Calibri" w:cs="Calibri"/>
        </w:rPr>
      </w:pPr>
      <w:bookmarkStart w:id="62" w:name="_Toc256000061"/>
      <w:r>
        <w:rPr>
          <w:rStyle w:val="DefaultParagraphFont"/>
          <w:rFonts w:ascii="Calibri" w:eastAsia="Calibri" w:hAnsi="Calibri" w:cs="Calibri"/>
        </w:rPr>
        <w:t xml:space="preserve">Ecological, Agency Coordination </w:t>
      </w:r>
      <w:bookmarkEnd w:id="62"/>
    </w:p>
    <w:p>
      <w:pPr>
        <w:pStyle w:val="BodyText13"/>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Normal14"/>
        <w:rPr>
          <w:rStyle w:val="DefaultParagraphFont"/>
          <w:rFonts w:ascii="Calibri" w:eastAsia="Calibri" w:hAnsi="Calibri" w:cs="Calibri"/>
        </w:rPr>
      </w:pPr>
      <w:r>
        <w:rPr>
          <w:rStyle w:val="DefaultParagraphFont"/>
          <w:rFonts w:ascii="Calibri" w:eastAsia="Calibri" w:hAnsi="Calibri" w:cs="Calibri"/>
        </w:rPr>
        <w:t xml:space="preserve">1. Any unavoidable cutting of trees with suitable roosting and brood-rearing habitat for the Indiana bat will be performed between October 1 and March 31, when the species would not be using such habitat. </w:t>
      </w:r>
    </w:p>
    <w:p>
      <w:pPr>
        <w:pStyle w:val="Heading313"/>
        <w:keepNext/>
        <w:rPr>
          <w:rStyle w:val="DefaultParagraphFont"/>
          <w:rFonts w:ascii="Calibri" w:eastAsia="Calibri" w:hAnsi="Calibri" w:cs="Calibri"/>
        </w:rPr>
      </w:pPr>
      <w:bookmarkStart w:id="63" w:name="_Toc256000062"/>
      <w:r>
        <w:rPr>
          <w:rStyle w:val="DefaultParagraphFont"/>
          <w:rFonts w:ascii="Calibri" w:eastAsia="Calibri" w:hAnsi="Calibri" w:cs="Calibri"/>
        </w:rPr>
        <w:t>Section 4(f) &amp; 6(f), Identified Section 4(f) Properties</w:t>
      </w:r>
      <w:bookmarkEnd w:id="63"/>
    </w:p>
    <w:p>
      <w:pPr>
        <w:pStyle w:val="BodyText13"/>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3"/>
        <w:keepNext/>
        <w:rPr>
          <w:rStyle w:val="DefaultParagraphFont"/>
          <w:rFonts w:ascii="Calibri" w:eastAsia="Calibri" w:hAnsi="Calibri" w:cs="Calibri"/>
        </w:rPr>
      </w:pPr>
      <w:r>
        <w:rPr>
          <w:rStyle w:val="DefaultParagraphFont"/>
          <w:rFonts w:ascii="Calibri" w:eastAsia="Calibri" w:hAnsi="Calibri" w:cs="Calibri"/>
        </w:rPr>
        <w:t>1. Access to Towpath Trail will be maintained at all times during construction activities.</w:t>
      </w:r>
    </w:p>
    <w:p>
      <w:pPr>
        <w:pStyle w:val="BodyText13"/>
        <w:keepNext/>
        <w:rPr>
          <w:rStyle w:val="DefaultParagraphFont"/>
          <w:rFonts w:ascii="Calibri" w:eastAsia="Calibri" w:hAnsi="Calibri" w:cs="Calibri"/>
        </w:rPr>
      </w:pPr>
      <w:r>
        <w:rPr>
          <w:rStyle w:val="DefaultParagraphFont"/>
          <w:rFonts w:ascii="Calibri" w:eastAsia="Calibri" w:hAnsi="Calibri" w:cs="Calibri"/>
        </w:rPr>
        <w:t>2. Temporary  construction  fencing  will  be  installed  along  proposed  construction  limits  prior  to  the start  of construction activities to protect the existing 4(f) property and the public.</w:t>
      </w:r>
    </w:p>
    <w:p>
      <w:pPr>
        <w:pStyle w:val="BodyText13"/>
        <w:keepNext/>
        <w:rPr>
          <w:rStyle w:val="DefaultParagraphFont"/>
          <w:rFonts w:ascii="Calibri" w:eastAsia="Calibri" w:hAnsi="Calibri" w:cs="Calibri"/>
        </w:rPr>
      </w:pPr>
      <w:r>
        <w:rPr>
          <w:rStyle w:val="DefaultParagraphFont"/>
          <w:rFonts w:ascii="Calibri" w:eastAsia="Calibri" w:hAnsi="Calibri" w:cs="Calibri"/>
        </w:rPr>
        <w:t>3. Appropriate signage will be installed to alert users of short term closures and to direct users to additional access</w:t>
      </w:r>
    </w:p>
    <w:p>
      <w:pPr>
        <w:pStyle w:val="BodyText13"/>
        <w:keepNext/>
        <w:rPr>
          <w:rStyle w:val="DefaultParagraphFont"/>
          <w:rFonts w:ascii="Calibri" w:eastAsia="Calibri" w:hAnsi="Calibri" w:cs="Calibri"/>
        </w:rPr>
      </w:pPr>
      <w:r>
        <w:rPr>
          <w:rStyle w:val="DefaultParagraphFont"/>
          <w:rFonts w:ascii="Calibri" w:eastAsia="Calibri" w:hAnsi="Calibri" w:cs="Calibri"/>
        </w:rPr>
        <w:t xml:space="preserve">points. </w:t>
      </w:r>
    </w:p>
    <w:p>
      <w:pPr>
        <w:pStyle w:val="BodyText13"/>
        <w:keepNext/>
        <w:rPr>
          <w:rStyle w:val="DefaultParagraphFont"/>
          <w:rFonts w:ascii="Calibri" w:eastAsia="Calibri" w:hAnsi="Calibri" w:cs="Calibri"/>
        </w:rPr>
      </w:pPr>
      <w:r>
        <w:rPr>
          <w:rStyle w:val="DefaultParagraphFont"/>
          <w:rFonts w:ascii="Calibri" w:eastAsia="Calibri" w:hAnsi="Calibri" w:cs="Calibri"/>
        </w:rPr>
        <w:t>4. Except as necessary to facilitate construction activities, the staging and/or storage of construction equipment</w:t>
      </w:r>
    </w:p>
    <w:p>
      <w:pPr>
        <w:pStyle w:val="BodyText13"/>
        <w:keepNext/>
        <w:rPr>
          <w:rStyle w:val="DefaultParagraphFont"/>
          <w:rFonts w:ascii="Calibri" w:eastAsia="Calibri" w:hAnsi="Calibri" w:cs="Calibri"/>
        </w:rPr>
      </w:pPr>
      <w:r>
        <w:rPr>
          <w:rStyle w:val="DefaultParagraphFont"/>
          <w:rFonts w:ascii="Calibri" w:eastAsia="Calibri" w:hAnsi="Calibri" w:cs="Calibri"/>
        </w:rPr>
        <w:t>will not interfere with or adversely impact protected recreational activities, features, and attributes.</w:t>
      </w:r>
    </w:p>
    <w:p>
      <w:pPr>
        <w:pStyle w:val="BodyText13"/>
        <w:keepNext/>
        <w:rPr>
          <w:rStyle w:val="DefaultParagraphFont"/>
          <w:rFonts w:ascii="Calibri" w:eastAsia="Calibri" w:hAnsi="Calibri" w:cs="Calibri"/>
        </w:rPr>
      </w:pPr>
      <w:r>
        <w:rPr>
          <w:rStyle w:val="DefaultParagraphFont"/>
          <w:rFonts w:ascii="Calibri" w:eastAsia="Calibri" w:hAnsi="Calibri" w:cs="Calibri"/>
        </w:rPr>
        <w:t>5. The  contractor  will  be  required  to  closely  coordinate  the  construction  schedule  with  Cuyahoga  County</w:t>
      </w:r>
    </w:p>
    <w:p>
      <w:pPr>
        <w:pStyle w:val="Normal14"/>
        <w:rPr>
          <w:rStyle w:val="DefaultParagraphFont"/>
          <w:rFonts w:ascii="Calibri" w:eastAsia="Calibri" w:hAnsi="Calibri" w:cs="Calibri"/>
        </w:rPr>
      </w:pPr>
      <w:r>
        <w:rPr>
          <w:rStyle w:val="DefaultParagraphFont"/>
          <w:rFonts w:ascii="Calibri" w:eastAsia="Calibri" w:hAnsi="Calibri" w:cs="Calibri"/>
        </w:rPr>
        <w:t>Department of Public Works.</w:t>
      </w:r>
    </w:p>
    <w:p>
      <w:pPr>
        <w:pStyle w:val="Heading313"/>
        <w:keepNext/>
        <w:rPr>
          <w:rStyle w:val="DefaultParagraphFont"/>
          <w:rFonts w:ascii="Calibri" w:eastAsia="Calibri" w:hAnsi="Calibri" w:cs="Calibri"/>
        </w:rPr>
      </w:pPr>
      <w:bookmarkStart w:id="64" w:name="_Toc256000063"/>
      <w:r>
        <w:rPr>
          <w:rStyle w:val="DefaultParagraphFont"/>
          <w:rFonts w:ascii="Calibri" w:eastAsia="Calibri" w:hAnsi="Calibri" w:cs="Calibri"/>
        </w:rPr>
        <w:t>Permits, Waterway Permits</w:t>
      </w:r>
      <w:bookmarkEnd w:id="64"/>
    </w:p>
    <w:p>
      <w:pPr>
        <w:pStyle w:val="BodyText13"/>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Normal14"/>
        <w:rPr>
          <w:rStyle w:val="DefaultParagraphFont"/>
          <w:rFonts w:ascii="Calibri" w:eastAsia="Calibri" w:hAnsi="Calibri" w:cs="Calibri"/>
        </w:rPr>
      </w:pPr>
      <w:r>
        <w:rPr>
          <w:rStyle w:val="DefaultParagraphFont"/>
          <w:rFonts w:ascii="Calibri" w:eastAsia="Calibri" w:hAnsi="Calibri" w:cs="Calibri"/>
        </w:rPr>
        <w:t xml:space="preserve">1. All required waterway permits shall be obtained for the project prior to construction. The waterway permit shall be incorporated in the project plan as special provisions and the contractor shall adhere to all waterway permit terms and conditions during the project construction.  No work within waters shall occur until all applicable permits have been acquired. </w:t>
      </w:r>
    </w:p>
    <w:p>
      <w:pPr>
        <w:pStyle w:val="Heading313"/>
        <w:keepNext/>
        <w:rPr>
          <w:rStyle w:val="DefaultParagraphFont"/>
          <w:rFonts w:ascii="Calibri" w:eastAsia="Calibri" w:hAnsi="Calibri" w:cs="Calibri"/>
        </w:rPr>
      </w:pPr>
      <w:bookmarkStart w:id="65" w:name="_Toc256000064"/>
      <w:r>
        <w:rPr>
          <w:rStyle w:val="DefaultParagraphFont"/>
          <w:rFonts w:ascii="Calibri" w:eastAsia="Calibri" w:hAnsi="Calibri" w:cs="Calibri"/>
        </w:rPr>
        <w:t>Permits, Storm Water Permits</w:t>
      </w:r>
      <w:bookmarkEnd w:id="65"/>
    </w:p>
    <w:p>
      <w:pPr>
        <w:pStyle w:val="BodyText13"/>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Normal14"/>
        <w:rPr>
          <w:rStyle w:val="DefaultParagraphFont"/>
          <w:rFonts w:ascii="Calibri" w:eastAsia="Calibri" w:hAnsi="Calibri" w:cs="Calibri"/>
        </w:rPr>
      </w:pPr>
      <w:r>
        <w:rPr>
          <w:rStyle w:val="DefaultParagraphFont"/>
          <w:rFonts w:ascii="Calibri" w:eastAsia="Calibri" w:hAnsi="Calibri" w:cs="Calibri"/>
        </w:rPr>
        <w:t>1. An NPDES construction stormwater permit will be obtained prior to the start of construction. All terms and conditions of the permit will be adhered to.</w:t>
      </w:r>
    </w:p>
    <w:p>
      <w:pPr>
        <w:pStyle w:val="Heading313"/>
        <w:keepNext/>
        <w:rPr>
          <w:rStyle w:val="DefaultParagraphFont"/>
          <w:rFonts w:ascii="Calibri" w:eastAsia="Calibri" w:hAnsi="Calibri" w:cs="Calibri"/>
        </w:rPr>
      </w:pPr>
      <w:bookmarkStart w:id="66" w:name="_Toc256000065"/>
      <w:r>
        <w:rPr>
          <w:rStyle w:val="DefaultParagraphFont"/>
          <w:rFonts w:ascii="Calibri" w:eastAsia="Calibri" w:hAnsi="Calibri" w:cs="Calibri"/>
        </w:rPr>
        <w:t>Permits, Floodplains</w:t>
      </w:r>
      <w:bookmarkEnd w:id="66"/>
    </w:p>
    <w:p>
      <w:pPr>
        <w:pStyle w:val="BodyText13"/>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3"/>
        <w:keepNext/>
        <w:rPr>
          <w:rStyle w:val="DefaultParagraphFont"/>
          <w:rFonts w:ascii="Calibri" w:eastAsia="Calibri" w:hAnsi="Calibri" w:cs="Calibri"/>
        </w:rPr>
        <w:sectPr>
          <w:headerReference w:type="default" r:id="rId24"/>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Any necessary floodplain permits will need to be obtained prior to construction. Coordination with local floodplain adminstrator will continue during the bridge type study analyses.</w:t>
      </w:r>
    </w:p>
    <w:p>
      <w:pPr>
        <w:pStyle w:val="Heading114"/>
        <w:keepNext/>
        <w:rPr>
          <w:rStyle w:val="DefaultParagraphFont"/>
          <w:rFonts w:ascii="Calibri" w:eastAsia="Calibri" w:hAnsi="Calibri" w:cs="Calibri"/>
        </w:rPr>
      </w:pPr>
      <w:bookmarkStart w:id="67" w:name="_Toc256000066"/>
      <w:r>
        <w:rPr>
          <w:rStyle w:val="DefaultParagraphFont"/>
          <w:rFonts w:ascii="Calibri" w:eastAsia="Calibri" w:hAnsi="Calibri" w:cs="Calibri"/>
        </w:rPr>
        <w:t>Preparers  &amp; Approvals</w:t>
      </w:r>
      <w:bookmarkEnd w:id="67"/>
    </w:p>
    <w:p>
      <w:pPr>
        <w:pStyle w:val="Heading314"/>
        <w:keepNext/>
        <w:rPr>
          <w:rStyle w:val="DefaultParagraphFont"/>
          <w:rFonts w:ascii="Calibri" w:eastAsia="Calibri" w:hAnsi="Calibri" w:cs="Calibri"/>
        </w:rPr>
      </w:pPr>
      <w:bookmarkStart w:id="68" w:name="_Toc256000067"/>
      <w:r>
        <w:rPr>
          <w:rStyle w:val="DefaultParagraphFont"/>
          <w:rFonts w:ascii="Calibri" w:eastAsia="Calibri" w:hAnsi="Calibri" w:cs="Calibri"/>
        </w:rPr>
        <w:t>Form Preparer(s)</w:t>
      </w:r>
      <w:bookmarkEnd w:id="68"/>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Joan Zbin</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DLZ Ohio Inc</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614 West Superior Ave Suite 1000, Cleveland OH 44113</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216-771-1090</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jzbin@dlz.com</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3"/>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3"/>
              <w:keepNext/>
              <w:spacing w:after="120"/>
              <w:ind w:left="360"/>
              <w:rPr>
                <w:rStyle w:val="DefaultParagraphFont"/>
                <w:b w:val="0"/>
              </w:rPr>
            </w:pPr>
            <w:r>
              <w:rPr>
                <w:rStyle w:val="DefaultParagraphFont"/>
                <w:b w:val="0"/>
                <w:sz w:val="24"/>
                <w:szCs w:val="24"/>
                <w:lang w:val="en-US" w:eastAsia="en-US" w:bidi="ar-SA"/>
              </w:rPr>
              <w:t xml:space="preserve">John Motl, </w:t>
            </w:r>
            <w:r>
              <w:rPr>
                <w:rStyle w:val="DefaultParagraphFont"/>
                <w:b w:val="0"/>
                <w:sz w:val="24"/>
                <w:szCs w:val="24"/>
                <w:lang w:val="en-US" w:eastAsia="en-US" w:bidi="ar-SA"/>
              </w:rPr>
              <w:t xml:space="preserve">David Klinge, </w:t>
            </w:r>
            <w:r>
              <w:rPr>
                <w:rStyle w:val="DefaultParagraphFont"/>
                <w:b w:val="0"/>
                <w:sz w:val="24"/>
                <w:szCs w:val="24"/>
                <w:lang w:val="en-US" w:eastAsia="en-US" w:bidi="ar-SA"/>
              </w:rPr>
              <w:t xml:space="preserve">Jennifer Graf, </w:t>
            </w:r>
            <w:r>
              <w:rPr>
                <w:rStyle w:val="DefaultParagraphFont"/>
                <w:b w:val="0"/>
                <w:sz w:val="24"/>
                <w:szCs w:val="24"/>
                <w:lang w:val="en-US" w:eastAsia="en-US" w:bidi="ar-SA"/>
              </w:rPr>
              <w:t xml:space="preserve">Steve Lane, </w:t>
            </w:r>
            <w:r>
              <w:rPr>
                <w:rStyle w:val="DefaultParagraphFont"/>
                <w:b w:val="0"/>
                <w:sz w:val="24"/>
                <w:szCs w:val="24"/>
                <w:lang w:val="en-US" w:eastAsia="en-US" w:bidi="ar-SA"/>
              </w:rPr>
              <w:t>Valerie Robbins</w:t>
            </w:r>
          </w:p>
        </w:tc>
      </w:tr>
    </w:tbl>
    <w:p>
      <w:pPr>
        <w:pStyle w:val="Heading314"/>
        <w:keepNext/>
        <w:rPr>
          <w:rStyle w:val="DefaultParagraphFont"/>
          <w:rFonts w:ascii="Calibri" w:eastAsia="Calibri" w:hAnsi="Calibri" w:cs="Calibri"/>
        </w:rPr>
      </w:pPr>
      <w:bookmarkStart w:id="69" w:name="_Toc256000068"/>
      <w:r>
        <w:rPr>
          <w:rStyle w:val="DefaultParagraphFont"/>
          <w:rFonts w:ascii="Calibri" w:eastAsia="Calibri" w:hAnsi="Calibri" w:cs="Calibri"/>
        </w:rPr>
        <w:t>Approvals &amp; Electronic Signatures</w:t>
      </w:r>
      <w:bookmarkEnd w:id="6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4"/>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4"/>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4"/>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Mark Carpenter TRANS ENGR 3</w:t>
            </w:r>
          </w:p>
        </w:tc>
        <w:tc>
          <w:tcPr>
            <w:tcW w:w="4000" w:type="dxa"/>
            <w:tcBorders>
              <w:top w:val="single" w:sz="8" w:space="0" w:color="000000"/>
              <w:left w:val="single" w:sz="8" w:space="0" w:color="000000"/>
              <w:bottom w:val="single" w:sz="8" w:space="0" w:color="000000"/>
              <w:right w:val="single" w:sz="8" w:space="0" w:color="000000"/>
            </w:tcBorders>
          </w:tcPr>
          <w:p>
            <w:pPr>
              <w:pStyle w:val="BodyText14"/>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15, 2015</w:t>
            </w:r>
          </w:p>
        </w:tc>
      </w:tr>
    </w:tbl>
    <w:p>
      <w:pPr>
        <w:pStyle w:val="BodyText14"/>
        <w:keepNext/>
        <w:rPr>
          <w:rStyle w:val="DefaultParagraphFont"/>
          <w:rFonts w:ascii="Calibri" w:eastAsia="Calibri" w:hAnsi="Calibri" w:cs="Calibri"/>
        </w:rPr>
        <w:sectPr>
          <w:headerReference w:type="default" r:id="rId25"/>
          <w:type w:val="nextPage"/>
          <w:pgSz w:w="12240" w:h="15840"/>
          <w:pgMar w:top="1440" w:right="1800" w:bottom="1440" w:left="1800" w:header="708" w:footer="708" w:gutter="0"/>
          <w:cols w:space="708"/>
          <w:titlePg w:val="0"/>
          <w:docGrid w:linePitch="360"/>
        </w:sectPr>
      </w:pPr>
    </w:p>
    <w:p>
      <w:pPr>
        <w:pStyle w:val="Heading115"/>
        <w:keepNext/>
        <w:rPr>
          <w:rStyle w:val="DefaultParagraphFont"/>
          <w:rFonts w:ascii="Calibri" w:eastAsia="Calibri" w:hAnsi="Calibri" w:cs="Calibri"/>
        </w:rPr>
      </w:pPr>
      <w:bookmarkStart w:id="70" w:name="_Toc256000069"/>
      <w:r>
        <w:rPr>
          <w:rStyle w:val="DefaultParagraphFont"/>
          <w:rFonts w:ascii="Calibri" w:eastAsia="Calibri" w:hAnsi="Calibri" w:cs="Calibri"/>
        </w:rPr>
        <w:t>Appendix</w:t>
      </w:r>
      <w:bookmarkEnd w:id="70"/>
    </w:p>
    <w:p>
      <w:pPr>
        <w:pStyle w:val="Heading315"/>
        <w:keepNext/>
        <w:rPr>
          <w:rStyle w:val="DefaultParagraphFont"/>
          <w:rFonts w:ascii="Calibri" w:eastAsia="Calibri" w:hAnsi="Calibri" w:cs="Calibri"/>
        </w:rPr>
      </w:pPr>
      <w:bookmarkStart w:id="71" w:name="_Toc256000070"/>
      <w:r>
        <w:rPr>
          <w:rStyle w:val="DefaultParagraphFont"/>
          <w:rFonts w:ascii="Calibri" w:eastAsia="Calibri" w:hAnsi="Calibri" w:cs="Calibri"/>
        </w:rPr>
        <w:t>Uploaded Files by Report Section</w:t>
      </w:r>
      <w:bookmarkEnd w:id="71"/>
    </w:p>
    <w:p>
      <w:pPr>
        <w:pStyle w:val="Heading315"/>
        <w:keepNext/>
        <w:rPr>
          <w:rStyle w:val="DefaultParagraphFont"/>
          <w:rFonts w:ascii="Calibri" w:eastAsia="Calibri" w:hAnsi="Calibri" w:cs="Calibri"/>
        </w:rPr>
      </w:pPr>
      <w:bookmarkStart w:id="72" w:name="_Toc256000071"/>
      <w:r>
        <w:rPr>
          <w:rStyle w:val="DefaultParagraphFont"/>
          <w:rFonts w:ascii="Calibri" w:eastAsia="Calibri" w:hAnsi="Calibri" w:cs="Calibri"/>
        </w:rPr>
        <w:t>General</w:t>
      </w:r>
      <w:bookmarkEnd w:id="72"/>
    </w:p>
    <w:p>
      <w:pPr>
        <w:pStyle w:val="BodyTextIndent14"/>
        <w:keepNext/>
        <w:rPr>
          <w:rStyle w:val="DefaultParagraphFont"/>
          <w:rFonts w:ascii="Calibri" w:eastAsia="Calibri" w:hAnsi="Calibri" w:cs="Calibri"/>
        </w:rPr>
      </w:pPr>
      <w:r>
        <w:rPr>
          <w:rStyle w:val="DefaultParagraphFont"/>
          <w:rFonts w:ascii="Calibri" w:eastAsia="Calibri" w:hAnsi="Calibri" w:cs="Calibri"/>
        </w:rPr>
        <w:t>Basic Location Map.pdf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Basic Location Map 2.pdf</w:t>
      </w:r>
    </w:p>
    <w:p>
      <w:pPr>
        <w:pStyle w:val="Heading315"/>
        <w:keepNext/>
        <w:rPr>
          <w:rStyle w:val="DefaultParagraphFont"/>
          <w:rFonts w:ascii="Calibri" w:eastAsia="Calibri" w:hAnsi="Calibri" w:cs="Calibri"/>
        </w:rPr>
      </w:pPr>
      <w:bookmarkStart w:id="73" w:name="_Toc256000072"/>
      <w:r>
        <w:rPr>
          <w:rStyle w:val="DefaultParagraphFont"/>
          <w:rFonts w:ascii="Calibri" w:eastAsia="Calibri" w:hAnsi="Calibri" w:cs="Calibri"/>
        </w:rPr>
        <w:t>Purpose and Need</w:t>
      </w:r>
      <w:bookmarkEnd w:id="73"/>
    </w:p>
    <w:p>
      <w:pPr>
        <w:pStyle w:val="BodyTextIndent14"/>
        <w:keepNext/>
        <w:rPr>
          <w:rStyle w:val="DefaultParagraphFont"/>
          <w:rFonts w:ascii="Calibri" w:eastAsia="Calibri" w:hAnsi="Calibri" w:cs="Calibri"/>
        </w:rPr>
      </w:pPr>
      <w:r>
        <w:rPr>
          <w:rStyle w:val="DefaultParagraphFont"/>
          <w:rFonts w:ascii="Calibri" w:eastAsia="Calibri" w:hAnsi="Calibri" w:cs="Calibri"/>
        </w:rPr>
        <w:t>Purpose and Need Statement .pdf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Purpose and Need Statement 2.pdf</w:t>
      </w:r>
    </w:p>
    <w:p>
      <w:pPr>
        <w:pStyle w:val="Heading315"/>
        <w:keepNext/>
        <w:rPr>
          <w:rStyle w:val="DefaultParagraphFont"/>
          <w:rFonts w:ascii="Calibri" w:eastAsia="Calibri" w:hAnsi="Calibri" w:cs="Calibri"/>
        </w:rPr>
      </w:pPr>
      <w:bookmarkStart w:id="74" w:name="_Toc256000073"/>
      <w:r>
        <w:rPr>
          <w:rStyle w:val="DefaultParagraphFont"/>
          <w:rFonts w:ascii="Calibri" w:eastAsia="Calibri" w:hAnsi="Calibri" w:cs="Calibri"/>
        </w:rPr>
        <w:t>Alternatives</w:t>
      </w:r>
      <w:bookmarkEnd w:id="74"/>
    </w:p>
    <w:p>
      <w:pPr>
        <w:pStyle w:val="BodyTextIndent14"/>
        <w:keepNext/>
        <w:rPr>
          <w:rStyle w:val="DefaultParagraphFont"/>
          <w:rFonts w:ascii="Calibri" w:eastAsia="Calibri" w:hAnsi="Calibri" w:cs="Calibri"/>
        </w:rPr>
      </w:pPr>
      <w:r>
        <w:rPr>
          <w:rStyle w:val="DefaultParagraphFont"/>
          <w:rFonts w:ascii="Calibri" w:eastAsia="Calibri" w:hAnsi="Calibri" w:cs="Calibri"/>
        </w:rPr>
        <w:t>Miscellaneous.pdf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Evaluation Matrix.pdf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Miscellaneous 2.pdf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Alternatives Evaluation Report.pdf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Alternatives Evaluation Report 2.pdf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Alternatives Evaluation Report 3.pdf</w:t>
      </w:r>
    </w:p>
    <w:p>
      <w:pPr>
        <w:pStyle w:val="Heading315"/>
        <w:keepNext/>
        <w:rPr>
          <w:rStyle w:val="DefaultParagraphFont"/>
          <w:rFonts w:ascii="Calibri" w:eastAsia="Calibri" w:hAnsi="Calibri" w:cs="Calibri"/>
        </w:rPr>
      </w:pPr>
      <w:bookmarkStart w:id="75" w:name="_Toc256000074"/>
      <w:r>
        <w:rPr>
          <w:rStyle w:val="DefaultParagraphFont"/>
          <w:rFonts w:ascii="Calibri" w:eastAsia="Calibri" w:hAnsi="Calibri" w:cs="Calibri"/>
        </w:rPr>
        <w:t>ESA</w:t>
      </w:r>
      <w:bookmarkEnd w:id="75"/>
    </w:p>
    <w:p>
      <w:pPr>
        <w:pStyle w:val="BodyTextIndent14"/>
        <w:keepNext/>
        <w:rPr>
          <w:rStyle w:val="DefaultParagraphFont"/>
          <w:rFonts w:ascii="Calibri" w:eastAsia="Calibri" w:hAnsi="Calibri" w:cs="Calibri"/>
        </w:rPr>
      </w:pPr>
      <w:r>
        <w:rPr>
          <w:rStyle w:val="DefaultParagraphFont"/>
          <w:rFonts w:ascii="Calibri" w:eastAsia="Calibri" w:hAnsi="Calibri" w:cs="Calibri"/>
        </w:rPr>
        <w:t>Phase II 2.pdf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OES Coordination IOC or Email.pdf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OES Coordination IOC or Email 4.pdf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Phase I .pdf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Phase I 2.pdf</w:t>
      </w:r>
    </w:p>
    <w:p>
      <w:pPr>
        <w:pStyle w:val="Heading315"/>
        <w:keepNext/>
        <w:rPr>
          <w:rStyle w:val="DefaultParagraphFont"/>
          <w:rFonts w:ascii="Calibri" w:eastAsia="Calibri" w:hAnsi="Calibri" w:cs="Calibri"/>
        </w:rPr>
      </w:pPr>
      <w:bookmarkStart w:id="76" w:name="_Toc256000075"/>
      <w:r>
        <w:rPr>
          <w:rStyle w:val="DefaultParagraphFont"/>
          <w:rFonts w:ascii="Calibri" w:eastAsia="Calibri" w:hAnsi="Calibri" w:cs="Calibri"/>
        </w:rPr>
        <w:t>Cultural Resources</w:t>
      </w:r>
      <w:bookmarkEnd w:id="76"/>
    </w:p>
    <w:p>
      <w:pPr>
        <w:pStyle w:val="BodyTextIndent14"/>
        <w:keepNext/>
        <w:rPr>
          <w:rStyle w:val="DefaultParagraphFont"/>
          <w:rFonts w:ascii="Calibri" w:eastAsia="Calibri" w:hAnsi="Calibri" w:cs="Calibri"/>
        </w:rPr>
      </w:pPr>
      <w:r>
        <w:rPr>
          <w:rStyle w:val="DefaultParagraphFont"/>
          <w:rFonts w:ascii="Calibri" w:eastAsia="Calibri" w:hAnsi="Calibri" w:cs="Calibri"/>
        </w:rPr>
        <w:t>Phase I Cultural Resources Survey.pdf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OES Coordination IOC or Email.docx</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Field Review Results.pdf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OES Coordination IOC or Email 2.pdf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OES Coordination IOC or Email 3.pdf</w:t>
      </w:r>
    </w:p>
    <w:p>
      <w:pPr>
        <w:pStyle w:val="Heading315"/>
        <w:keepNext/>
        <w:rPr>
          <w:rStyle w:val="DefaultParagraphFont"/>
          <w:rFonts w:ascii="Calibri" w:eastAsia="Calibri" w:hAnsi="Calibri" w:cs="Calibri"/>
        </w:rPr>
      </w:pPr>
      <w:bookmarkStart w:id="77" w:name="_Toc256000076"/>
      <w:r>
        <w:rPr>
          <w:rStyle w:val="DefaultParagraphFont"/>
          <w:rFonts w:ascii="Calibri" w:eastAsia="Calibri" w:hAnsi="Calibri" w:cs="Calibri"/>
        </w:rPr>
        <w:t>Ecological</w:t>
      </w:r>
      <w:bookmarkEnd w:id="77"/>
    </w:p>
    <w:p>
      <w:pPr>
        <w:pStyle w:val="BodyTextIndent14"/>
        <w:keepNext/>
        <w:rPr>
          <w:rStyle w:val="DefaultParagraphFont"/>
          <w:rFonts w:ascii="Calibri" w:eastAsia="Calibri" w:hAnsi="Calibri" w:cs="Calibri"/>
        </w:rPr>
      </w:pPr>
      <w:r>
        <w:rPr>
          <w:rStyle w:val="DefaultParagraphFont"/>
          <w:rFonts w:ascii="Calibri" w:eastAsia="Calibri" w:hAnsi="Calibri" w:cs="Calibri"/>
        </w:rPr>
        <w:t>Level 1 Survey.pdf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Coordination with USFWS.pdf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Coordination with ODNR.pdf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USFWS Approval.pdf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ODNR Approval.pdf</w:t>
      </w:r>
    </w:p>
    <w:p>
      <w:pPr>
        <w:pStyle w:val="Heading315"/>
        <w:keepNext/>
        <w:rPr>
          <w:rStyle w:val="DefaultParagraphFont"/>
          <w:rFonts w:ascii="Calibri" w:eastAsia="Calibri" w:hAnsi="Calibri" w:cs="Calibri"/>
        </w:rPr>
      </w:pPr>
      <w:bookmarkStart w:id="78" w:name="_Toc256000077"/>
      <w:r>
        <w:rPr>
          <w:rStyle w:val="DefaultParagraphFont"/>
          <w:rFonts w:ascii="Calibri" w:eastAsia="Calibri" w:hAnsi="Calibri" w:cs="Calibri"/>
        </w:rPr>
        <w:t>Other Resources</w:t>
      </w:r>
      <w:bookmarkEnd w:id="78"/>
    </w:p>
    <w:p>
      <w:pPr>
        <w:pStyle w:val="BodyTextIndent14"/>
        <w:keepNext/>
        <w:rPr>
          <w:rStyle w:val="DefaultParagraphFont"/>
          <w:rFonts w:ascii="Calibri" w:eastAsia="Calibri" w:hAnsi="Calibri" w:cs="Calibri"/>
        </w:rPr>
      </w:pPr>
      <w:r>
        <w:rPr>
          <w:rStyle w:val="DefaultParagraphFont"/>
          <w:rFonts w:ascii="Calibri" w:eastAsia="Calibri" w:hAnsi="Calibri" w:cs="Calibri"/>
        </w:rPr>
        <w:t>Literature Review Results.pdf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Literature Review Results 2.pdf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Literature Review Results 3.pdf</w:t>
      </w:r>
    </w:p>
    <w:p>
      <w:pPr>
        <w:pStyle w:val="Heading315"/>
        <w:keepNext/>
        <w:rPr>
          <w:rStyle w:val="DefaultParagraphFont"/>
          <w:rFonts w:ascii="Calibri" w:eastAsia="Calibri" w:hAnsi="Calibri" w:cs="Calibri"/>
        </w:rPr>
      </w:pPr>
      <w:bookmarkStart w:id="79" w:name="_Toc256000078"/>
      <w:r>
        <w:rPr>
          <w:rStyle w:val="DefaultParagraphFont"/>
          <w:rFonts w:ascii="Calibri" w:eastAsia="Calibri" w:hAnsi="Calibri" w:cs="Calibri"/>
        </w:rPr>
        <w:t>Section 4(f) 6(f)</w:t>
      </w:r>
      <w:bookmarkEnd w:id="79"/>
    </w:p>
    <w:p>
      <w:pPr>
        <w:pStyle w:val="BodyTextIndent14"/>
        <w:keepNext/>
        <w:rPr>
          <w:rStyle w:val="DefaultParagraphFont"/>
          <w:rFonts w:ascii="Calibri" w:eastAsia="Calibri" w:hAnsi="Calibri" w:cs="Calibri"/>
        </w:rPr>
      </w:pPr>
      <w:r>
        <w:rPr>
          <w:rStyle w:val="DefaultParagraphFont"/>
          <w:rFonts w:ascii="Calibri" w:eastAsia="Calibri" w:hAnsi="Calibri" w:cs="Calibri"/>
        </w:rPr>
        <w:t>Official with Jurisdiction Concurrence.pdf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4f Temporary No Use Coordination Package.pdf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OES Coordination IOC or Email 5.pdf</w:t>
      </w:r>
    </w:p>
    <w:p>
      <w:pPr>
        <w:pStyle w:val="Heading315"/>
        <w:keepNext/>
        <w:rPr>
          <w:rStyle w:val="DefaultParagraphFont"/>
          <w:rFonts w:ascii="Calibri" w:eastAsia="Calibri" w:hAnsi="Calibri" w:cs="Calibri"/>
        </w:rPr>
      </w:pPr>
      <w:bookmarkStart w:id="80" w:name="_Toc256000079"/>
      <w:r>
        <w:rPr>
          <w:rStyle w:val="DefaultParagraphFont"/>
          <w:rFonts w:ascii="Calibri" w:eastAsia="Calibri" w:hAnsi="Calibri" w:cs="Calibri"/>
        </w:rPr>
        <w:t>Environmental Justice</w:t>
      </w:r>
      <w:bookmarkEnd w:id="80"/>
    </w:p>
    <w:p>
      <w:pPr>
        <w:pStyle w:val="BodyTextIndent14"/>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Census Mapping 2.pdf</w:t>
      </w:r>
    </w:p>
    <w:p>
      <w:pPr>
        <w:pStyle w:val="Heading315"/>
        <w:keepNext/>
        <w:rPr>
          <w:rStyle w:val="DefaultParagraphFont"/>
          <w:rFonts w:ascii="Calibri" w:eastAsia="Calibri" w:hAnsi="Calibri" w:cs="Calibri"/>
        </w:rPr>
      </w:pPr>
      <w:bookmarkStart w:id="81" w:name="_Toc256000080"/>
      <w:r>
        <w:rPr>
          <w:rStyle w:val="DefaultParagraphFont"/>
          <w:rFonts w:ascii="Calibri" w:eastAsia="Calibri" w:hAnsi="Calibri" w:cs="Calibri"/>
        </w:rPr>
        <w:t>Public Involvement</w:t>
      </w:r>
      <w:bookmarkEnd w:id="81"/>
    </w:p>
    <w:p>
      <w:pPr>
        <w:pStyle w:val="BodyTextIndent14"/>
        <w:keepNext/>
        <w:rPr>
          <w:rStyle w:val="DefaultParagraphFont"/>
          <w:rFonts w:ascii="Calibri" w:eastAsia="Calibri" w:hAnsi="Calibri" w:cs="Calibri"/>
        </w:rPr>
      </w:pPr>
      <w:r>
        <w:rPr>
          <w:rStyle w:val="DefaultParagraphFont"/>
          <w:rFonts w:ascii="Calibri" w:eastAsia="Calibri" w:hAnsi="Calibri" w:cs="Calibri"/>
        </w:rPr>
        <w:t>News Articles.pdf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Comments Received.pdf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Sign In Sheets.pdf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Meeting Notifications or Advertisements.pdf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Comments Received 2.pdf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Sign In Sheets 2.pdf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Meeting Handouts and Materials.pdf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Meeting Handouts and Materials 2.pdf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Meeting Handouts and Materials 3.pdf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Meeting Handouts and Materials 4.pdf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Meeting Handouts and Materials 5.pdf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Meeting Handouts and Materials 6.pdf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Meeting Handouts and Materials 7.pdf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Meeting Handouts and Materials 8.pdf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Meeting Handouts and Materials 9.pdf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Meeting Handouts and Materials 10.pdf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Meeting Handouts and Materials 11.pdf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Meeting Handouts and Materials 12.pdf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Meeting Handouts and Materials 13.pdf</w:t>
      </w:r>
    </w:p>
    <w:p>
      <w:pPr>
        <w:pStyle w:val="BodyTextIndent14"/>
        <w:keepNext/>
        <w:rPr>
          <w:rStyle w:val="DefaultParagraphFont"/>
          <w:rFonts w:ascii="Calibri" w:eastAsia="Calibri" w:hAnsi="Calibri" w:cs="Calibri"/>
        </w:rPr>
      </w:pPr>
      <w:r>
        <w:rPr>
          <w:rStyle w:val="DefaultParagraphFont"/>
          <w:rFonts w:ascii="Calibri" w:eastAsia="Calibri" w:hAnsi="Calibri" w:cs="Calibri"/>
        </w:rPr>
        <w:t>Meeting Handouts and Materials 14.pdf</w:t>
      </w:r>
    </w:p>
    <w:p>
      <w:pPr>
        <w:pStyle w:val="Heading315"/>
        <w:keepNext/>
        <w:rPr>
          <w:rStyle w:val="DefaultParagraphFont"/>
          <w:rFonts w:ascii="Calibri" w:eastAsia="Calibri" w:hAnsi="Calibri" w:cs="Calibri"/>
        </w:rPr>
      </w:pPr>
      <w:bookmarkStart w:id="82" w:name="_Toc256000081"/>
      <w:r>
        <w:rPr>
          <w:rStyle w:val="DefaultParagraphFont"/>
          <w:rFonts w:ascii="Calibri" w:eastAsia="Calibri" w:hAnsi="Calibri" w:cs="Calibri"/>
        </w:rPr>
        <w:t>Permits</w:t>
      </w:r>
      <w:bookmarkEnd w:id="82"/>
    </w:p>
    <w:p>
      <w:pPr>
        <w:pStyle w:val="BodyTextIndent14"/>
        <w:keepNext/>
        <w:rPr>
          <w:rStyle w:val="DefaultParagraphFont"/>
          <w:rFonts w:ascii="Calibri" w:eastAsia="Calibri" w:hAnsi="Calibri" w:cs="Calibri"/>
        </w:rPr>
      </w:pPr>
      <w:r>
        <w:rPr>
          <w:rStyle w:val="DefaultParagraphFont"/>
          <w:rFonts w:ascii="Calibri" w:eastAsia="Calibri" w:hAnsi="Calibri" w:cs="Calibri"/>
        </w:rPr>
        <w:t>FEMA Mapping.pdf</w:t>
      </w:r>
    </w:p>
    <w:sectPr>
      <w:headerReference w:type="default" r:id="rId26"/>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A677E6">
      <w:rPr>
        <w:noProof/>
      </w:rPr>
      <w:t>74</w:t>
    </w:r>
    <w:r>
      <w:fldChar w:fldCharType="end"/>
    </w:r>
    <w:r>
      <w:t xml:space="preserve"> of </w:t>
    </w:r>
    <w:r>
      <w:fldChar w:fldCharType="begin"/>
    </w:r>
    <w:r>
      <w:instrText xml:space="preserve"> NUMPAGES   \* MERGEFORMAT </w:instrText>
    </w:r>
    <w:r>
      <w:fldChar w:fldCharType="separate"/>
    </w:r>
    <w:r w:rsidR="00A677E6">
      <w:rPr>
        <w:noProof/>
      </w:rPr>
      <w:t>74</w:t>
    </w:r>
    <w:r w:rsidR="00A677E6">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5500 TRANSPORTATION BLVD. </w:t>
          </w:r>
          <w:r>
            <w:rPr>
              <w:rStyle w:val="DefaultParagraphFont"/>
              <w:rFonts w:ascii="Arial" w:hAnsi="Arial" w:cs="Arial"/>
              <w:b w:val="0"/>
              <w:i/>
              <w:sz w:val="20"/>
            </w:rPr>
            <w:t>•</w:t>
          </w:r>
          <w:r>
            <w:rPr>
              <w:rStyle w:val="DefaultParagraphFont"/>
              <w:rFonts w:ascii="Arial" w:hAnsi="Arial"/>
              <w:b w:val="0"/>
              <w:i/>
              <w:sz w:val="20"/>
            </w:rPr>
            <w:t xml:space="preserve"> GARFIELD HGTS., OH 44125 </w:t>
          </w:r>
          <w:r>
            <w:rPr>
              <w:rStyle w:val="DefaultParagraphFont"/>
              <w:rFonts w:ascii="Arial" w:hAnsi="Arial" w:cs="Arial"/>
              <w:b w:val="0"/>
              <w:i/>
              <w:sz w:val="20"/>
            </w:rPr>
            <w:t>•</w:t>
          </w:r>
          <w:r w:rsidR="00027D61">
            <w:rPr>
              <w:rStyle w:val="DefaultParagraphFont"/>
              <w:rFonts w:ascii="Arial" w:hAnsi="Arial" w:cs="Arial"/>
              <w:b w:val="0"/>
              <w:i/>
              <w:sz w:val="20"/>
            </w:rPr>
            <w:t xml:space="preserve"> 614-995-7912 </w:t>
          </w:r>
          <w:bookmarkStart w:id="0" w:name="_GoBack"/>
          <w:bookmarkEnd w:id="0"/>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80997 CUY CLEVELAND TOWPATH TRAIL Ph 1</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15, 2015</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80997 CUY CLEVELAND TOWPATH TRAIL Ph 1</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15, 2015</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80997 CUY CLEVELAND TOWPATH TRAIL Ph 1</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15, 2015</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80997 CUY CLEVELAND TOWPATH TRAIL Ph 1</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15, 2015</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80997 CUY CLEVELAND TOWPATH TRAIL Ph 1</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15, 2015</w:t>
          </w:r>
        </w:p>
      </w:tc>
    </w:tr>
  </w:tbl>
  <w:p>
    <w:pPr>
      <w:pStyle w:val="Normal4"/>
      <w:rPr>
        <w:rStyle w:val="DefaultParagraphFont"/>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5"/>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height:35pt;margin-left:0;margin-top:0;position:absolute;width:35pt;z-index:251664384">
                <v:imagedata r:id="rId1" o:title=""/>
              </v:shape>
            </w:pict>
          </w:r>
        </w:p>
      </w:tc>
      <w:tc>
        <w:tcPr>
          <w:tcW w:w="7776" w:type="dxa"/>
        </w:tcPr>
        <w:p>
          <w:pPr>
            <w:pStyle w:val="Normal5"/>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2</w:t>
          </w:r>
        </w:p>
        <w:p>
          <w:pPr>
            <w:pStyle w:val="Normal5"/>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80997 CUY CLEVELAND TOWPATH TRAIL Ph 1</w:t>
          </w:r>
        </w:p>
        <w:p>
          <w:pPr>
            <w:pStyle w:val="Normal5"/>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15, 2015</w:t>
          </w:r>
        </w:p>
      </w:tc>
    </w:tr>
  </w:tbl>
  <w:p>
    <w:pPr>
      <w:pStyle w:val="Normal5"/>
      <w:rPr>
        <w:rStyle w:val="DefaultParagraphFont"/>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6"/>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6" type="#_x0000_t75" style="height:35pt;margin-left:0;margin-top:0;position:absolute;width:35pt;z-index:251665408">
                <v:imagedata r:id="rId1" o:title=""/>
              </v:shape>
            </w:pict>
          </w:r>
        </w:p>
      </w:tc>
      <w:tc>
        <w:tcPr>
          <w:tcW w:w="7776" w:type="dxa"/>
        </w:tcPr>
        <w:p>
          <w:pPr>
            <w:pStyle w:val="Normal6"/>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2</w:t>
          </w:r>
        </w:p>
        <w:p>
          <w:pPr>
            <w:pStyle w:val="Normal6"/>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80997 CUY CLEVELAND TOWPATH TRAIL Ph 1</w:t>
          </w:r>
        </w:p>
        <w:p>
          <w:pPr>
            <w:pStyle w:val="Normal6"/>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15, 2015</w:t>
          </w:r>
        </w:p>
      </w:tc>
    </w:tr>
  </w:tbl>
  <w:p>
    <w:pPr>
      <w:pStyle w:val="Normal6"/>
      <w:rPr>
        <w:rStyle w:val="DefaultParagraphFont"/>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7"/>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7" type="#_x0000_t75" style="height:35pt;margin-left:0;margin-top:0;position:absolute;width:35pt;z-index:251666432">
                <v:imagedata r:id="rId1" o:title=""/>
              </v:shape>
            </w:pict>
          </w:r>
        </w:p>
      </w:tc>
      <w:tc>
        <w:tcPr>
          <w:tcW w:w="7776" w:type="dxa"/>
        </w:tcPr>
        <w:p>
          <w:pPr>
            <w:pStyle w:val="Normal7"/>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2</w:t>
          </w:r>
        </w:p>
        <w:p>
          <w:pPr>
            <w:pStyle w:val="Normal7"/>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80997 CUY CLEVELAND TOWPATH TRAIL Ph 1</w:t>
          </w:r>
        </w:p>
        <w:p>
          <w:pPr>
            <w:pStyle w:val="Normal7"/>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15, 2015</w:t>
          </w:r>
        </w:p>
      </w:tc>
    </w:tr>
  </w:tbl>
  <w:p>
    <w:pPr>
      <w:pStyle w:val="Normal7"/>
      <w:rPr>
        <w:rStyle w:val="DefaultParagraphFont"/>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8"/>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8" type="#_x0000_t75" style="height:35pt;margin-left:0;margin-top:0;position:absolute;width:35pt;z-index:251667456">
                <v:imagedata r:id="rId1" o:title=""/>
              </v:shape>
            </w:pict>
          </w:r>
        </w:p>
      </w:tc>
      <w:tc>
        <w:tcPr>
          <w:tcW w:w="7776" w:type="dxa"/>
        </w:tcPr>
        <w:p>
          <w:pPr>
            <w:pStyle w:val="Normal8"/>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2</w:t>
          </w:r>
        </w:p>
        <w:p>
          <w:pPr>
            <w:pStyle w:val="Normal8"/>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80997 CUY CLEVELAND TOWPATH TRAIL Ph 1</w:t>
          </w:r>
        </w:p>
        <w:p>
          <w:pPr>
            <w:pStyle w:val="Normal8"/>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15, 2015</w:t>
          </w:r>
        </w:p>
      </w:tc>
    </w:tr>
  </w:tbl>
  <w:p>
    <w:pPr>
      <w:pStyle w:val="Normal8"/>
      <w:rPr>
        <w:rStyle w:val="DefaultParagraphFont"/>
      </w:rP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9"/>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9" type="#_x0000_t75" style="height:35pt;margin-left:0;margin-top:0;position:absolute;width:35pt;z-index:251668480">
                <v:imagedata r:id="rId1" o:title=""/>
              </v:shape>
            </w:pict>
          </w:r>
        </w:p>
      </w:tc>
      <w:tc>
        <w:tcPr>
          <w:tcW w:w="7776" w:type="dxa"/>
        </w:tcPr>
        <w:p>
          <w:pPr>
            <w:pStyle w:val="Normal9"/>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2</w:t>
          </w:r>
        </w:p>
        <w:p>
          <w:pPr>
            <w:pStyle w:val="Normal9"/>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80997 CUY CLEVELAND TOWPATH TRAIL Ph 1</w:t>
          </w:r>
        </w:p>
        <w:p>
          <w:pPr>
            <w:pStyle w:val="Normal9"/>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15, 2015</w:t>
          </w:r>
        </w:p>
      </w:tc>
    </w:tr>
  </w:tbl>
  <w:p>
    <w:pPr>
      <w:pStyle w:val="Normal9"/>
      <w:rPr>
        <w:rStyle w:val="DefaultParagraphFont"/>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0" type="#_x0000_t75" style="height:35pt;margin-left:0;margin-top:0;position:absolute;width:35pt;z-index:251669504">
                <v:imagedata r:id="rId1" o:title=""/>
              </v:shape>
            </w:pict>
          </w:r>
        </w:p>
      </w:tc>
      <w:tc>
        <w:tcPr>
          <w:tcW w:w="7776" w:type="dxa"/>
        </w:tcPr>
        <w:p>
          <w:pPr>
            <w:pStyle w:val="Normal1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2</w:t>
          </w:r>
        </w:p>
        <w:p>
          <w:pPr>
            <w:pStyle w:val="Normal1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80997 CUY CLEVELAND TOWPATH TRAIL Ph 1</w:t>
          </w:r>
        </w:p>
        <w:p>
          <w:pPr>
            <w:pStyle w:val="Normal1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15, 2015</w:t>
          </w:r>
        </w:p>
      </w:tc>
    </w:tr>
  </w:tbl>
  <w:p>
    <w:pPr>
      <w:pStyle w:val="Normal10"/>
      <w:rPr>
        <w:rStyle w:val="DefaultParagraphFont"/>
      </w:rP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1" type="#_x0000_t75" style="height:35pt;margin-left:0;margin-top:0;position:absolute;width:35pt;z-index:251670528">
                <v:imagedata r:id="rId1" o:title=""/>
              </v:shape>
            </w:pict>
          </w:r>
        </w:p>
      </w:tc>
      <w:tc>
        <w:tcPr>
          <w:tcW w:w="7776" w:type="dxa"/>
        </w:tcPr>
        <w:p>
          <w:pPr>
            <w:pStyle w:val="Normal1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2</w:t>
          </w:r>
        </w:p>
        <w:p>
          <w:pPr>
            <w:pStyle w:val="Normal1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80997 CUY CLEVELAND TOWPATH TRAIL Ph 1</w:t>
          </w:r>
        </w:p>
        <w:p>
          <w:pPr>
            <w:pStyle w:val="Normal1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15, 2015</w:t>
          </w:r>
        </w:p>
      </w:tc>
    </w:tr>
  </w:tbl>
  <w:p>
    <w:pPr>
      <w:pStyle w:val="Normal11"/>
      <w:rPr>
        <w:rStyle w:val="DefaultParagraphFont"/>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2" type="#_x0000_t75" style="height:35pt;margin-left:0;margin-top:0;position:absolute;width:35pt;z-index:251671552">
                <v:imagedata r:id="rId1" o:title=""/>
              </v:shape>
            </w:pict>
          </w:r>
        </w:p>
      </w:tc>
      <w:tc>
        <w:tcPr>
          <w:tcW w:w="7776" w:type="dxa"/>
        </w:tcPr>
        <w:p>
          <w:pPr>
            <w:pStyle w:val="Normal1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2</w:t>
          </w:r>
        </w:p>
        <w:p>
          <w:pPr>
            <w:pStyle w:val="Normal1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80997 CUY CLEVELAND TOWPATH TRAIL Ph 1</w:t>
          </w:r>
        </w:p>
        <w:p>
          <w:pPr>
            <w:pStyle w:val="Normal1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15, 2015</w:t>
          </w:r>
        </w:p>
      </w:tc>
    </w:tr>
  </w:tbl>
  <w:p>
    <w:pPr>
      <w:pStyle w:val="Normal12"/>
      <w:rPr>
        <w:rStyle w:val="DefaultParagraphFont"/>
      </w:rP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3" type="#_x0000_t75" style="height:35pt;margin-left:0;margin-top:0;position:absolute;width:35pt;z-index:251672576">
                <v:imagedata r:id="rId1" o:title=""/>
              </v:shape>
            </w:pict>
          </w:r>
        </w:p>
      </w:tc>
      <w:tc>
        <w:tcPr>
          <w:tcW w:w="7776" w:type="dxa"/>
        </w:tcPr>
        <w:p>
          <w:pPr>
            <w:pStyle w:val="Normal1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2</w:t>
          </w:r>
        </w:p>
        <w:p>
          <w:pPr>
            <w:pStyle w:val="Normal1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80997 CUY CLEVELAND TOWPATH TRAIL Ph 1</w:t>
          </w:r>
        </w:p>
        <w:p>
          <w:pPr>
            <w:pStyle w:val="Normal1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15, 2015</w:t>
          </w:r>
        </w:p>
      </w:tc>
    </w:tr>
  </w:tbl>
  <w:p>
    <w:pPr>
      <w:pStyle w:val="Normal13"/>
      <w:rPr>
        <w:rStyle w:val="DefaultParagraphFont"/>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4" type="#_x0000_t75" style="height:35pt;margin-left:0;margin-top:0;position:absolute;width:35pt;z-index:251673600">
                <v:imagedata r:id="rId1" o:title=""/>
              </v:shape>
            </w:pict>
          </w:r>
        </w:p>
      </w:tc>
      <w:tc>
        <w:tcPr>
          <w:tcW w:w="7776" w:type="dxa"/>
        </w:tcPr>
        <w:p>
          <w:pPr>
            <w:pStyle w:val="Normal1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2</w:t>
          </w:r>
        </w:p>
        <w:p>
          <w:pPr>
            <w:pStyle w:val="Normal1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80997 CUY CLEVELAND TOWPATH TRAIL Ph 1</w:t>
          </w:r>
        </w:p>
        <w:p>
          <w:pPr>
            <w:pStyle w:val="Normal1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15, 2015</w:t>
          </w:r>
        </w:p>
      </w:tc>
    </w:tr>
  </w:tbl>
  <w:p>
    <w:pPr>
      <w:pStyle w:val="Normal14"/>
      <w:rPr>
        <w:rStyle w:val="DefaultParagraphFont"/>
      </w:rP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5"/>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5" type="#_x0000_t75" style="height:35pt;margin-left:0;margin-top:0;position:absolute;width:35pt;z-index:251674624">
                <v:imagedata r:id="rId1" o:title=""/>
              </v:shape>
            </w:pict>
          </w:r>
        </w:p>
      </w:tc>
      <w:tc>
        <w:tcPr>
          <w:tcW w:w="7776" w:type="dxa"/>
        </w:tcPr>
        <w:p>
          <w:pPr>
            <w:pStyle w:val="Normal15"/>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2</w:t>
          </w:r>
        </w:p>
        <w:p>
          <w:pPr>
            <w:pStyle w:val="Normal15"/>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80997 CUY CLEVELAND TOWPATH TRAIL Ph 1</w:t>
          </w:r>
        </w:p>
        <w:p>
          <w:pPr>
            <w:pStyle w:val="Normal15"/>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15, 2015</w:t>
          </w:r>
        </w:p>
      </w:tc>
    </w:tr>
  </w:tbl>
  <w:p>
    <w:pPr>
      <w:pStyle w:val="Normal15"/>
      <w:rPr>
        <w:rStyle w:val="DefaultParagraphFont"/>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6"/>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6" type="#_x0000_t75" style="height:35pt;margin-left:0;margin-top:0;position:absolute;width:35pt;z-index:251675648">
                <v:imagedata r:id="rId1" o:title=""/>
              </v:shape>
            </w:pict>
          </w:r>
        </w:p>
      </w:tc>
      <w:tc>
        <w:tcPr>
          <w:tcW w:w="7776" w:type="dxa"/>
        </w:tcPr>
        <w:p>
          <w:pPr>
            <w:pStyle w:val="Normal16"/>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2</w:t>
          </w:r>
        </w:p>
        <w:p>
          <w:pPr>
            <w:pStyle w:val="Normal16"/>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80997 CUY CLEVELAND TOWPATH TRAIL Ph 1</w:t>
          </w:r>
        </w:p>
        <w:p>
          <w:pPr>
            <w:pStyle w:val="Normal16"/>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15, 2015</w:t>
          </w:r>
        </w:p>
      </w:tc>
    </w:tr>
  </w:tbl>
  <w:p>
    <w:pPr>
      <w:pStyle w:val="Normal16"/>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5">
    <w:nsid w:val="74A36F3A"/>
    <w:multiLevelType w:val="hybridMultilevel"/>
    <w:tmpl w:val="0000000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 w:numId="19">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uiPriority="33" w:unhideWhenUsed="0"/>
    <w:lsdException w:name="Bibliography" w:uiPriority="37"/>
    <w:lsdException w:name="TOC Heading" w:uiPriority="39"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2"/>
    <w:rsid w:val="00805BCE"/>
    <w:pPr>
      <w:spacing w:after="120"/>
      <w:ind w:left="360"/>
    </w:p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3">
    <w:name w:val="Body Text Indent_3"/>
    <w:basedOn w:val="Normal4"/>
    <w:rsid w:val="00805BCE"/>
    <w:pPr>
      <w:spacing w:after="120"/>
      <w:ind w:left="360"/>
    </w:pPr>
  </w:style>
  <w:style w:type="paragraph" w:customStyle="1" w:styleId="BodyText30">
    <w:name w:val="Body Text_3"/>
    <w:basedOn w:val="Normal4"/>
    <w:rsid w:val="00805BCE"/>
    <w:pPr>
      <w:spacing w:after="120"/>
    </w:pPr>
  </w:style>
  <w:style w:type="paragraph" w:customStyle="1" w:styleId="Heading14">
    <w:name w:val="Heading 1_4"/>
    <w:basedOn w:val="Normal5"/>
    <w:next w:val="Normal5"/>
    <w:qFormat/>
    <w:rsid w:val="00EF7B96"/>
    <w:pPr>
      <w:keepNext/>
      <w:spacing w:before="240" w:after="60"/>
      <w:outlineLvl w:val="0"/>
    </w:pPr>
    <w:rPr>
      <w:rFonts w:ascii="Arial" w:hAnsi="Arial" w:cs="Arial"/>
      <w:b/>
      <w:bCs/>
      <w:kern w:val="32"/>
      <w:sz w:val="32"/>
      <w:szCs w:val="32"/>
    </w:rPr>
  </w:style>
  <w:style w:type="paragraph" w:customStyle="1" w:styleId="Normal5">
    <w:name w:val="Normal_5"/>
    <w:qFormat/>
    <w:pPr>
      <w:spacing w:after="200" w:line="276" w:lineRule="auto"/>
    </w:pPr>
    <w:rPr>
      <w:sz w:val="24"/>
      <w:szCs w:val="24"/>
      <w:lang w:val="en-US" w:eastAsia="en-US" w:bidi="ar-SA"/>
    </w:rPr>
  </w:style>
  <w:style w:type="paragraph" w:customStyle="1" w:styleId="Heading34">
    <w:name w:val="Heading 3_4"/>
    <w:basedOn w:val="Normal5"/>
    <w:next w:val="Normal5"/>
    <w:qFormat/>
    <w:rsid w:val="00EF7B96"/>
    <w:pPr>
      <w:keepNext/>
      <w:spacing w:before="240" w:after="60"/>
      <w:outlineLvl w:val="2"/>
    </w:pPr>
    <w:rPr>
      <w:rFonts w:ascii="Arial" w:hAnsi="Arial" w:cs="Arial"/>
      <w:b/>
      <w:bCs/>
      <w:sz w:val="26"/>
      <w:szCs w:val="26"/>
    </w:rPr>
  </w:style>
  <w:style w:type="paragraph" w:customStyle="1" w:styleId="BodyTextIndent4">
    <w:name w:val="Body Text Indent_4"/>
    <w:basedOn w:val="Normal5"/>
    <w:rsid w:val="00805BCE"/>
    <w:pPr>
      <w:spacing w:after="120"/>
      <w:ind w:left="360"/>
    </w:pPr>
  </w:style>
  <w:style w:type="paragraph" w:customStyle="1" w:styleId="BodyText4">
    <w:name w:val="Body Text_4"/>
    <w:basedOn w:val="Normal5"/>
    <w:rsid w:val="00805BCE"/>
    <w:pPr>
      <w:spacing w:after="120"/>
    </w:pPr>
  </w:style>
  <w:style w:type="paragraph" w:customStyle="1" w:styleId="Heading15">
    <w:name w:val="Heading 1_5"/>
    <w:basedOn w:val="Normal6"/>
    <w:next w:val="Normal6"/>
    <w:qFormat/>
    <w:rsid w:val="00EF7B96"/>
    <w:pPr>
      <w:keepNext/>
      <w:spacing w:before="240" w:after="60"/>
      <w:outlineLvl w:val="0"/>
    </w:pPr>
    <w:rPr>
      <w:rFonts w:ascii="Arial" w:hAnsi="Arial" w:cs="Arial"/>
      <w:b/>
      <w:bCs/>
      <w:kern w:val="32"/>
      <w:sz w:val="32"/>
      <w:szCs w:val="32"/>
    </w:rPr>
  </w:style>
  <w:style w:type="paragraph" w:customStyle="1" w:styleId="Normal6">
    <w:name w:val="Normal_6"/>
    <w:qFormat/>
    <w:pPr>
      <w:spacing w:after="200" w:line="276" w:lineRule="auto"/>
    </w:pPr>
    <w:rPr>
      <w:sz w:val="24"/>
      <w:szCs w:val="24"/>
      <w:lang w:val="en-US" w:eastAsia="en-US" w:bidi="ar-SA"/>
    </w:rPr>
  </w:style>
  <w:style w:type="paragraph" w:customStyle="1" w:styleId="Heading35">
    <w:name w:val="Heading 3_5"/>
    <w:basedOn w:val="Normal6"/>
    <w:next w:val="Normal6"/>
    <w:qFormat/>
    <w:rsid w:val="00EF7B96"/>
    <w:pPr>
      <w:keepNext/>
      <w:spacing w:before="240" w:after="60"/>
      <w:outlineLvl w:val="2"/>
    </w:pPr>
    <w:rPr>
      <w:rFonts w:ascii="Arial" w:hAnsi="Arial" w:cs="Arial"/>
      <w:b/>
      <w:bCs/>
      <w:sz w:val="26"/>
      <w:szCs w:val="26"/>
    </w:rPr>
  </w:style>
  <w:style w:type="paragraph" w:customStyle="1" w:styleId="BodyTextIndent5">
    <w:name w:val="Body Text Indent_5"/>
    <w:basedOn w:val="Normal6"/>
    <w:rsid w:val="00805BCE"/>
    <w:pPr>
      <w:spacing w:after="120"/>
      <w:ind w:left="360"/>
    </w:pPr>
  </w:style>
  <w:style w:type="paragraph" w:customStyle="1" w:styleId="BodyText5">
    <w:name w:val="Body Text_5"/>
    <w:basedOn w:val="Normal6"/>
    <w:rsid w:val="00805BCE"/>
    <w:pPr>
      <w:spacing w:after="120"/>
    </w:pPr>
  </w:style>
  <w:style w:type="paragraph" w:customStyle="1" w:styleId="Heading16">
    <w:name w:val="Heading 1_6"/>
    <w:basedOn w:val="Normal7"/>
    <w:next w:val="Normal7"/>
    <w:qFormat/>
    <w:rsid w:val="00EF7B96"/>
    <w:pPr>
      <w:keepNext/>
      <w:spacing w:before="240" w:after="60"/>
      <w:outlineLvl w:val="0"/>
    </w:pPr>
    <w:rPr>
      <w:rFonts w:ascii="Arial" w:hAnsi="Arial" w:cs="Arial"/>
      <w:b/>
      <w:bCs/>
      <w:kern w:val="32"/>
      <w:sz w:val="32"/>
      <w:szCs w:val="32"/>
    </w:rPr>
  </w:style>
  <w:style w:type="paragraph" w:customStyle="1" w:styleId="Normal7">
    <w:name w:val="Normal_7"/>
    <w:qFormat/>
    <w:pPr>
      <w:spacing w:after="200" w:line="276" w:lineRule="auto"/>
    </w:pPr>
    <w:rPr>
      <w:sz w:val="24"/>
      <w:szCs w:val="24"/>
      <w:lang w:val="en-US" w:eastAsia="en-US" w:bidi="ar-SA"/>
    </w:rPr>
  </w:style>
  <w:style w:type="paragraph" w:customStyle="1" w:styleId="Heading36">
    <w:name w:val="Heading 3_6"/>
    <w:basedOn w:val="Normal7"/>
    <w:next w:val="Normal7"/>
    <w:qFormat/>
    <w:rsid w:val="00EF7B96"/>
    <w:pPr>
      <w:keepNext/>
      <w:spacing w:before="240" w:after="60"/>
      <w:outlineLvl w:val="2"/>
    </w:pPr>
    <w:rPr>
      <w:rFonts w:ascii="Arial" w:hAnsi="Arial" w:cs="Arial"/>
      <w:b/>
      <w:bCs/>
      <w:sz w:val="26"/>
      <w:szCs w:val="26"/>
    </w:rPr>
  </w:style>
  <w:style w:type="paragraph" w:customStyle="1" w:styleId="BodyTextIndent6">
    <w:name w:val="Body Text Indent_6"/>
    <w:basedOn w:val="Normal7"/>
    <w:rsid w:val="00805BCE"/>
    <w:pPr>
      <w:spacing w:after="120"/>
      <w:ind w:left="360"/>
    </w:pPr>
  </w:style>
  <w:style w:type="paragraph" w:customStyle="1" w:styleId="BodyText6">
    <w:name w:val="Body Text_6"/>
    <w:basedOn w:val="Normal7"/>
    <w:rsid w:val="00805BCE"/>
    <w:pPr>
      <w:spacing w:after="120"/>
    </w:pPr>
  </w:style>
  <w:style w:type="paragraph" w:customStyle="1" w:styleId="Heading17">
    <w:name w:val="Heading 1_7"/>
    <w:basedOn w:val="Normal8"/>
    <w:next w:val="Normal8"/>
    <w:qFormat/>
    <w:rsid w:val="00EF7B96"/>
    <w:pPr>
      <w:keepNext/>
      <w:spacing w:before="240" w:after="60"/>
      <w:outlineLvl w:val="0"/>
    </w:pPr>
    <w:rPr>
      <w:rFonts w:ascii="Arial" w:hAnsi="Arial" w:cs="Arial"/>
      <w:b/>
      <w:bCs/>
      <w:kern w:val="32"/>
      <w:sz w:val="32"/>
      <w:szCs w:val="32"/>
    </w:rPr>
  </w:style>
  <w:style w:type="paragraph" w:customStyle="1" w:styleId="Normal8">
    <w:name w:val="Normal_8"/>
    <w:qFormat/>
    <w:pPr>
      <w:spacing w:after="200" w:line="276" w:lineRule="auto"/>
    </w:pPr>
    <w:rPr>
      <w:sz w:val="24"/>
      <w:szCs w:val="24"/>
      <w:lang w:val="en-US" w:eastAsia="en-US" w:bidi="ar-SA"/>
    </w:rPr>
  </w:style>
  <w:style w:type="paragraph" w:customStyle="1" w:styleId="Heading37">
    <w:name w:val="Heading 3_7"/>
    <w:basedOn w:val="Normal8"/>
    <w:next w:val="Normal8"/>
    <w:qFormat/>
    <w:rsid w:val="00EF7B96"/>
    <w:pPr>
      <w:keepNext/>
      <w:spacing w:before="240" w:after="60"/>
      <w:outlineLvl w:val="2"/>
    </w:pPr>
    <w:rPr>
      <w:rFonts w:ascii="Arial" w:hAnsi="Arial" w:cs="Arial"/>
      <w:b/>
      <w:bCs/>
      <w:sz w:val="26"/>
      <w:szCs w:val="26"/>
    </w:rPr>
  </w:style>
  <w:style w:type="paragraph" w:customStyle="1" w:styleId="BodyTextIndent7">
    <w:name w:val="Body Text Indent_7"/>
    <w:basedOn w:val="Normal8"/>
    <w:rsid w:val="00805BCE"/>
    <w:pPr>
      <w:spacing w:after="120"/>
      <w:ind w:left="360"/>
    </w:pPr>
  </w:style>
  <w:style w:type="paragraph" w:customStyle="1" w:styleId="BodyText7">
    <w:name w:val="Body Text_7"/>
    <w:basedOn w:val="Normal8"/>
    <w:rsid w:val="00805BCE"/>
    <w:pPr>
      <w:spacing w:after="120"/>
    </w:pPr>
  </w:style>
  <w:style w:type="paragraph" w:customStyle="1" w:styleId="Heading18">
    <w:name w:val="Heading 1_8"/>
    <w:basedOn w:val="Normal9"/>
    <w:next w:val="Normal9"/>
    <w:qFormat/>
    <w:rsid w:val="00EF7B96"/>
    <w:pPr>
      <w:keepNext/>
      <w:spacing w:before="240" w:after="60"/>
      <w:outlineLvl w:val="0"/>
    </w:pPr>
    <w:rPr>
      <w:rFonts w:ascii="Arial" w:hAnsi="Arial" w:cs="Arial"/>
      <w:b/>
      <w:bCs/>
      <w:kern w:val="32"/>
      <w:sz w:val="32"/>
      <w:szCs w:val="32"/>
    </w:rPr>
  </w:style>
  <w:style w:type="paragraph" w:customStyle="1" w:styleId="Normal9">
    <w:name w:val="Normal_9"/>
    <w:qFormat/>
    <w:pPr>
      <w:spacing w:after="200" w:line="276" w:lineRule="auto"/>
    </w:pPr>
    <w:rPr>
      <w:sz w:val="24"/>
      <w:szCs w:val="24"/>
      <w:lang w:val="en-US" w:eastAsia="en-US" w:bidi="ar-SA"/>
    </w:rPr>
  </w:style>
  <w:style w:type="paragraph" w:customStyle="1" w:styleId="Heading38">
    <w:name w:val="Heading 3_8"/>
    <w:basedOn w:val="Normal9"/>
    <w:next w:val="Normal9"/>
    <w:qFormat/>
    <w:rsid w:val="00EF7B96"/>
    <w:pPr>
      <w:keepNext/>
      <w:spacing w:before="240" w:after="60"/>
      <w:outlineLvl w:val="2"/>
    </w:pPr>
    <w:rPr>
      <w:rFonts w:ascii="Arial" w:hAnsi="Arial" w:cs="Arial"/>
      <w:b/>
      <w:bCs/>
      <w:sz w:val="26"/>
      <w:szCs w:val="26"/>
    </w:rPr>
  </w:style>
  <w:style w:type="paragraph" w:customStyle="1" w:styleId="BodyTextIndent8">
    <w:name w:val="Body Text Indent_8"/>
    <w:basedOn w:val="Normal9"/>
    <w:rsid w:val="00805BCE"/>
    <w:pPr>
      <w:spacing w:after="120"/>
      <w:ind w:left="360"/>
    </w:pPr>
  </w:style>
  <w:style w:type="paragraph" w:customStyle="1" w:styleId="BodyText8">
    <w:name w:val="Body Text_8"/>
    <w:basedOn w:val="Normal9"/>
    <w:rsid w:val="00805BCE"/>
    <w:pPr>
      <w:spacing w:after="120"/>
    </w:pPr>
  </w:style>
  <w:style w:type="paragraph" w:customStyle="1" w:styleId="Heading19">
    <w:name w:val="Heading 1_9"/>
    <w:basedOn w:val="Normal10"/>
    <w:next w:val="Normal10"/>
    <w:qFormat/>
    <w:rsid w:val="00EF7B96"/>
    <w:pPr>
      <w:keepNext/>
      <w:spacing w:before="240" w:after="60"/>
      <w:outlineLvl w:val="0"/>
    </w:pPr>
    <w:rPr>
      <w:rFonts w:ascii="Arial" w:hAnsi="Arial" w:cs="Arial"/>
      <w:b/>
      <w:bCs/>
      <w:kern w:val="32"/>
      <w:sz w:val="32"/>
      <w:szCs w:val="32"/>
    </w:rPr>
  </w:style>
  <w:style w:type="paragraph" w:customStyle="1" w:styleId="Normal10">
    <w:name w:val="Normal_10"/>
    <w:qFormat/>
    <w:pPr>
      <w:spacing w:after="200" w:line="276" w:lineRule="auto"/>
    </w:pPr>
    <w:rPr>
      <w:sz w:val="24"/>
      <w:szCs w:val="24"/>
      <w:lang w:val="en-US" w:eastAsia="en-US" w:bidi="ar-SA"/>
    </w:rPr>
  </w:style>
  <w:style w:type="paragraph" w:customStyle="1" w:styleId="Heading39">
    <w:name w:val="Heading 3_9"/>
    <w:basedOn w:val="Normal10"/>
    <w:next w:val="Normal10"/>
    <w:qFormat/>
    <w:rsid w:val="00EF7B96"/>
    <w:pPr>
      <w:keepNext/>
      <w:spacing w:before="240" w:after="60"/>
      <w:outlineLvl w:val="2"/>
    </w:pPr>
    <w:rPr>
      <w:rFonts w:ascii="Arial" w:hAnsi="Arial" w:cs="Arial"/>
      <w:b/>
      <w:bCs/>
      <w:sz w:val="26"/>
      <w:szCs w:val="26"/>
    </w:rPr>
  </w:style>
  <w:style w:type="paragraph" w:customStyle="1" w:styleId="BodyTextIndent9">
    <w:name w:val="Body Text Indent_9"/>
    <w:basedOn w:val="Normal10"/>
    <w:rsid w:val="00805BCE"/>
    <w:pPr>
      <w:spacing w:after="120"/>
      <w:ind w:left="360"/>
    </w:pPr>
  </w:style>
  <w:style w:type="paragraph" w:customStyle="1" w:styleId="BodyText9">
    <w:name w:val="Body Text_9"/>
    <w:basedOn w:val="Normal10"/>
    <w:rsid w:val="00805BCE"/>
    <w:pPr>
      <w:spacing w:after="120"/>
    </w:pPr>
  </w:style>
  <w:style w:type="paragraph" w:customStyle="1" w:styleId="Heading110">
    <w:name w:val="Heading 1_10"/>
    <w:basedOn w:val="Normal11"/>
    <w:next w:val="Normal11"/>
    <w:qFormat/>
    <w:rsid w:val="00EF7B96"/>
    <w:pPr>
      <w:keepNext/>
      <w:spacing w:before="240" w:after="60"/>
      <w:outlineLvl w:val="0"/>
    </w:pPr>
    <w:rPr>
      <w:rFonts w:ascii="Arial" w:hAnsi="Arial" w:cs="Arial"/>
      <w:b/>
      <w:bCs/>
      <w:kern w:val="32"/>
      <w:sz w:val="32"/>
      <w:szCs w:val="32"/>
    </w:rPr>
  </w:style>
  <w:style w:type="paragraph" w:customStyle="1" w:styleId="Normal11">
    <w:name w:val="Normal_11"/>
    <w:qFormat/>
    <w:pPr>
      <w:spacing w:after="200" w:line="276" w:lineRule="auto"/>
    </w:pPr>
    <w:rPr>
      <w:sz w:val="24"/>
      <w:szCs w:val="24"/>
      <w:lang w:val="en-US" w:eastAsia="en-US" w:bidi="ar-SA"/>
    </w:rPr>
  </w:style>
  <w:style w:type="paragraph" w:customStyle="1" w:styleId="Heading310">
    <w:name w:val="Heading 3_10"/>
    <w:basedOn w:val="Normal11"/>
    <w:next w:val="Normal11"/>
    <w:qFormat/>
    <w:rsid w:val="00EF7B96"/>
    <w:pPr>
      <w:keepNext/>
      <w:spacing w:before="240" w:after="60"/>
      <w:outlineLvl w:val="2"/>
    </w:pPr>
    <w:rPr>
      <w:rFonts w:ascii="Arial" w:hAnsi="Arial" w:cs="Arial"/>
      <w:b/>
      <w:bCs/>
      <w:sz w:val="26"/>
      <w:szCs w:val="26"/>
    </w:rPr>
  </w:style>
  <w:style w:type="paragraph" w:customStyle="1" w:styleId="BodyTextIndent10">
    <w:name w:val="Body Text Indent_10"/>
    <w:basedOn w:val="Normal11"/>
    <w:rsid w:val="00805BCE"/>
    <w:pPr>
      <w:spacing w:after="120"/>
      <w:ind w:left="360"/>
    </w:pPr>
  </w:style>
  <w:style w:type="paragraph" w:customStyle="1" w:styleId="BodyText10">
    <w:name w:val="Body Text_10"/>
    <w:basedOn w:val="Normal11"/>
    <w:rsid w:val="00805BCE"/>
    <w:pPr>
      <w:spacing w:after="120"/>
    </w:pPr>
  </w:style>
  <w:style w:type="paragraph" w:customStyle="1" w:styleId="Heading111">
    <w:name w:val="Heading 1_11"/>
    <w:basedOn w:val="Normal12"/>
    <w:next w:val="Normal12"/>
    <w:qFormat/>
    <w:rsid w:val="00EF7B96"/>
    <w:pPr>
      <w:keepNext/>
      <w:spacing w:before="240" w:after="60"/>
      <w:outlineLvl w:val="0"/>
    </w:pPr>
    <w:rPr>
      <w:rFonts w:ascii="Arial" w:hAnsi="Arial" w:cs="Arial"/>
      <w:b/>
      <w:bCs/>
      <w:kern w:val="32"/>
      <w:sz w:val="32"/>
      <w:szCs w:val="32"/>
    </w:rPr>
  </w:style>
  <w:style w:type="paragraph" w:customStyle="1" w:styleId="Normal12">
    <w:name w:val="Normal_12"/>
    <w:qFormat/>
    <w:pPr>
      <w:spacing w:after="200" w:line="276" w:lineRule="auto"/>
    </w:pPr>
    <w:rPr>
      <w:sz w:val="24"/>
      <w:szCs w:val="24"/>
      <w:lang w:val="en-US" w:eastAsia="en-US" w:bidi="ar-SA"/>
    </w:rPr>
  </w:style>
  <w:style w:type="paragraph" w:customStyle="1" w:styleId="Heading311">
    <w:name w:val="Heading 3_11"/>
    <w:basedOn w:val="Normal12"/>
    <w:next w:val="Normal12"/>
    <w:qFormat/>
    <w:rsid w:val="00EF7B96"/>
    <w:pPr>
      <w:keepNext/>
      <w:spacing w:before="240" w:after="60"/>
      <w:outlineLvl w:val="2"/>
    </w:pPr>
    <w:rPr>
      <w:rFonts w:ascii="Arial" w:hAnsi="Arial" w:cs="Arial"/>
      <w:b/>
      <w:bCs/>
      <w:sz w:val="26"/>
      <w:szCs w:val="26"/>
    </w:rPr>
  </w:style>
  <w:style w:type="paragraph" w:customStyle="1" w:styleId="BodyTextIndent11">
    <w:name w:val="Body Text Indent_11"/>
    <w:basedOn w:val="Normal12"/>
    <w:rsid w:val="00805BCE"/>
    <w:pPr>
      <w:spacing w:after="120"/>
      <w:ind w:left="360"/>
    </w:pPr>
  </w:style>
  <w:style w:type="paragraph" w:customStyle="1" w:styleId="BodyText11">
    <w:name w:val="Body Text_11"/>
    <w:basedOn w:val="Normal12"/>
    <w:rsid w:val="00805BCE"/>
    <w:pPr>
      <w:spacing w:after="120"/>
    </w:pPr>
  </w:style>
  <w:style w:type="paragraph" w:customStyle="1" w:styleId="Heading112">
    <w:name w:val="Heading 1_12"/>
    <w:basedOn w:val="Normal13"/>
    <w:next w:val="Normal13"/>
    <w:qFormat/>
    <w:rsid w:val="00EF7B96"/>
    <w:pPr>
      <w:keepNext/>
      <w:spacing w:before="240" w:after="60"/>
      <w:outlineLvl w:val="0"/>
    </w:pPr>
    <w:rPr>
      <w:rFonts w:ascii="Arial" w:hAnsi="Arial" w:cs="Arial"/>
      <w:b/>
      <w:bCs/>
      <w:kern w:val="32"/>
      <w:sz w:val="32"/>
      <w:szCs w:val="32"/>
    </w:rPr>
  </w:style>
  <w:style w:type="paragraph" w:customStyle="1" w:styleId="Normal13">
    <w:name w:val="Normal_13"/>
    <w:qFormat/>
    <w:pPr>
      <w:spacing w:after="200" w:line="276" w:lineRule="auto"/>
    </w:pPr>
    <w:rPr>
      <w:sz w:val="24"/>
      <w:szCs w:val="24"/>
      <w:lang w:val="en-US" w:eastAsia="en-US" w:bidi="ar-SA"/>
    </w:rPr>
  </w:style>
  <w:style w:type="paragraph" w:customStyle="1" w:styleId="Heading312">
    <w:name w:val="Heading 3_12"/>
    <w:basedOn w:val="Normal13"/>
    <w:next w:val="Normal13"/>
    <w:qFormat/>
    <w:rsid w:val="00EF7B96"/>
    <w:pPr>
      <w:keepNext/>
      <w:spacing w:before="240" w:after="60"/>
      <w:outlineLvl w:val="2"/>
    </w:pPr>
    <w:rPr>
      <w:rFonts w:ascii="Arial" w:hAnsi="Arial" w:cs="Arial"/>
      <w:b/>
      <w:bCs/>
      <w:sz w:val="26"/>
      <w:szCs w:val="26"/>
    </w:rPr>
  </w:style>
  <w:style w:type="paragraph" w:customStyle="1" w:styleId="BodyTextIndent12">
    <w:name w:val="Body Text Indent_12"/>
    <w:basedOn w:val="Normal13"/>
    <w:rsid w:val="00805BCE"/>
    <w:pPr>
      <w:spacing w:after="120"/>
      <w:ind w:left="360"/>
    </w:pPr>
  </w:style>
  <w:style w:type="paragraph" w:customStyle="1" w:styleId="BodyText12">
    <w:name w:val="Body Text_12"/>
    <w:basedOn w:val="Normal13"/>
    <w:rsid w:val="00805BCE"/>
    <w:pPr>
      <w:spacing w:after="120"/>
    </w:pPr>
  </w:style>
  <w:style w:type="paragraph" w:customStyle="1" w:styleId="Heading113">
    <w:name w:val="Heading 1_13"/>
    <w:basedOn w:val="Normal14"/>
    <w:next w:val="Normal14"/>
    <w:qFormat/>
    <w:rsid w:val="00EF7B96"/>
    <w:pPr>
      <w:keepNext/>
      <w:spacing w:before="240" w:after="60"/>
      <w:outlineLvl w:val="0"/>
    </w:pPr>
    <w:rPr>
      <w:rFonts w:ascii="Arial" w:hAnsi="Arial" w:cs="Arial"/>
      <w:b/>
      <w:bCs/>
      <w:kern w:val="32"/>
      <w:sz w:val="32"/>
      <w:szCs w:val="32"/>
    </w:rPr>
  </w:style>
  <w:style w:type="paragraph" w:customStyle="1" w:styleId="Normal14">
    <w:name w:val="Normal_14"/>
    <w:qFormat/>
    <w:pPr>
      <w:spacing w:after="200" w:line="276" w:lineRule="auto"/>
    </w:pPr>
    <w:rPr>
      <w:sz w:val="24"/>
      <w:szCs w:val="24"/>
      <w:lang w:val="en-US" w:eastAsia="en-US" w:bidi="ar-SA"/>
    </w:rPr>
  </w:style>
  <w:style w:type="paragraph" w:customStyle="1" w:styleId="Heading313">
    <w:name w:val="Heading 3_13"/>
    <w:basedOn w:val="Normal14"/>
    <w:next w:val="Normal14"/>
    <w:qFormat/>
    <w:rsid w:val="00EF7B96"/>
    <w:pPr>
      <w:keepNext/>
      <w:spacing w:before="240" w:after="60"/>
      <w:outlineLvl w:val="2"/>
    </w:pPr>
    <w:rPr>
      <w:rFonts w:ascii="Arial" w:hAnsi="Arial" w:cs="Arial"/>
      <w:b/>
      <w:bCs/>
      <w:sz w:val="26"/>
      <w:szCs w:val="26"/>
    </w:rPr>
  </w:style>
  <w:style w:type="paragraph" w:customStyle="1" w:styleId="BodyText13">
    <w:name w:val="Body Text_13"/>
    <w:basedOn w:val="Normal14"/>
    <w:rsid w:val="00805BCE"/>
    <w:pPr>
      <w:spacing w:after="120"/>
    </w:pPr>
  </w:style>
  <w:style w:type="paragraph" w:customStyle="1" w:styleId="Heading114">
    <w:name w:val="Heading 1_14"/>
    <w:basedOn w:val="Normal15"/>
    <w:next w:val="Normal15"/>
    <w:qFormat/>
    <w:rsid w:val="00EF7B96"/>
    <w:pPr>
      <w:keepNext/>
      <w:spacing w:before="240" w:after="60"/>
      <w:outlineLvl w:val="0"/>
    </w:pPr>
    <w:rPr>
      <w:rFonts w:ascii="Arial" w:hAnsi="Arial" w:cs="Arial"/>
      <w:b/>
      <w:bCs/>
      <w:kern w:val="32"/>
      <w:sz w:val="32"/>
      <w:szCs w:val="32"/>
    </w:rPr>
  </w:style>
  <w:style w:type="paragraph" w:customStyle="1" w:styleId="Normal15">
    <w:name w:val="Normal_15"/>
    <w:qFormat/>
    <w:pPr>
      <w:spacing w:after="200" w:line="276" w:lineRule="auto"/>
    </w:pPr>
    <w:rPr>
      <w:sz w:val="24"/>
      <w:szCs w:val="24"/>
      <w:lang w:val="en-US" w:eastAsia="en-US" w:bidi="ar-SA"/>
    </w:rPr>
  </w:style>
  <w:style w:type="paragraph" w:customStyle="1" w:styleId="Heading314">
    <w:name w:val="Heading 3_14"/>
    <w:basedOn w:val="Normal15"/>
    <w:next w:val="Normal15"/>
    <w:qFormat/>
    <w:rsid w:val="00EF7B96"/>
    <w:pPr>
      <w:keepNext/>
      <w:spacing w:before="240" w:after="60"/>
      <w:outlineLvl w:val="2"/>
    </w:pPr>
    <w:rPr>
      <w:rFonts w:ascii="Arial" w:hAnsi="Arial" w:cs="Arial"/>
      <w:b/>
      <w:bCs/>
      <w:sz w:val="26"/>
      <w:szCs w:val="26"/>
    </w:rPr>
  </w:style>
  <w:style w:type="paragraph" w:customStyle="1" w:styleId="BodyTextIndent13">
    <w:name w:val="Body Text Indent_13"/>
    <w:basedOn w:val="Normal15"/>
    <w:rsid w:val="00805BCE"/>
    <w:pPr>
      <w:spacing w:after="120"/>
      <w:ind w:left="360"/>
    </w:pPr>
  </w:style>
  <w:style w:type="paragraph" w:customStyle="1" w:styleId="BodyText14">
    <w:name w:val="Body Text_14"/>
    <w:basedOn w:val="Normal15"/>
    <w:rsid w:val="00805BCE"/>
    <w:pPr>
      <w:spacing w:after="120"/>
    </w:pPr>
  </w:style>
  <w:style w:type="paragraph" w:customStyle="1" w:styleId="Heading115">
    <w:name w:val="Heading 1_15"/>
    <w:basedOn w:val="Normal16"/>
    <w:next w:val="Normal16"/>
    <w:qFormat/>
    <w:rsid w:val="00EF7B96"/>
    <w:pPr>
      <w:keepNext/>
      <w:spacing w:before="240" w:after="60"/>
      <w:outlineLvl w:val="0"/>
    </w:pPr>
    <w:rPr>
      <w:rFonts w:ascii="Arial" w:hAnsi="Arial" w:cs="Arial"/>
      <w:b/>
      <w:bCs/>
      <w:kern w:val="32"/>
      <w:sz w:val="32"/>
      <w:szCs w:val="32"/>
    </w:rPr>
  </w:style>
  <w:style w:type="paragraph" w:customStyle="1" w:styleId="Normal16">
    <w:name w:val="Normal_16"/>
    <w:qFormat/>
    <w:pPr>
      <w:spacing w:after="200" w:line="276" w:lineRule="auto"/>
    </w:pPr>
    <w:rPr>
      <w:sz w:val="24"/>
      <w:szCs w:val="24"/>
      <w:lang w:val="en-US" w:eastAsia="en-US" w:bidi="ar-SA"/>
    </w:rPr>
  </w:style>
  <w:style w:type="paragraph" w:customStyle="1" w:styleId="Heading315">
    <w:name w:val="Heading 3_15"/>
    <w:basedOn w:val="Normal16"/>
    <w:next w:val="Normal16"/>
    <w:qFormat/>
    <w:rsid w:val="00EF7B96"/>
    <w:pPr>
      <w:keepNext/>
      <w:spacing w:before="240" w:after="60"/>
      <w:outlineLvl w:val="2"/>
    </w:pPr>
    <w:rPr>
      <w:rFonts w:ascii="Arial" w:hAnsi="Arial" w:cs="Arial"/>
      <w:b/>
      <w:bCs/>
      <w:sz w:val="26"/>
      <w:szCs w:val="26"/>
    </w:rPr>
  </w:style>
  <w:style w:type="paragraph" w:customStyle="1" w:styleId="BodyTextIndent14">
    <w:name w:val="Body Text Indent_14"/>
    <w:basedOn w:val="Normal16"/>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18" Type="http://schemas.openxmlformats.org/officeDocument/2006/relationships/header" Target="header12.xml"/><Relationship Id="rId26" Type="http://schemas.openxmlformats.org/officeDocument/2006/relationships/header" Target="header20.xml"/><Relationship Id="rId8" Type="http://schemas.openxmlformats.org/officeDocument/2006/relationships/header" Target="header3.xml"/><Relationship Id="rId21" Type="http://schemas.openxmlformats.org/officeDocument/2006/relationships/header" Target="header15.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header" Target="header11.xml"/><Relationship Id="rId25" Type="http://schemas.openxmlformats.org/officeDocument/2006/relationships/header" Target="header19.xml"/><Relationship Id="rId7" Type="http://schemas.openxmlformats.org/officeDocument/2006/relationships/footer" Target="footer2.xml"/><Relationship Id="rId16" Type="http://schemas.openxmlformats.org/officeDocument/2006/relationships/header" Target="header10.xml"/><Relationship Id="rId2" Type="http://schemas.openxmlformats.org/officeDocument/2006/relationships/webSettings" Target="webSettings.xml"/><Relationship Id="rId20" Type="http://schemas.openxmlformats.org/officeDocument/2006/relationships/header" Target="header14.xml"/><Relationship Id="rId29" Type="http://schemas.openxmlformats.org/officeDocument/2006/relationships/styles" Target="styles.xml"/><Relationship Id="rId1" Type="http://schemas.openxmlformats.org/officeDocument/2006/relationships/settings" Target="settings.xml"/><Relationship Id="rId11" Type="http://schemas.openxmlformats.org/officeDocument/2006/relationships/header" Target="header5.xml"/><Relationship Id="rId24" Type="http://schemas.openxmlformats.org/officeDocument/2006/relationships/header" Target="header18.xml"/><Relationship Id="rId6" Type="http://schemas.openxmlformats.org/officeDocument/2006/relationships/footer" Target="footer1.xml"/><Relationship Id="rId32" Type="http://schemas.openxmlformats.org/officeDocument/2006/relationships/customXml" Target="../customXml/item3.xml"/><Relationship Id="rId15" Type="http://schemas.openxmlformats.org/officeDocument/2006/relationships/header" Target="header9.xml"/><Relationship Id="rId23" Type="http://schemas.openxmlformats.org/officeDocument/2006/relationships/header" Target="header17.xml"/><Relationship Id="rId28" Type="http://schemas.openxmlformats.org/officeDocument/2006/relationships/numbering" Target="numbering.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header" Target="header13.xml"/><Relationship Id="rId31" Type="http://schemas.openxmlformats.org/officeDocument/2006/relationships/customXml" Target="../customXml/item2.xml"/><Relationship Id="rId14" Type="http://schemas.openxmlformats.org/officeDocument/2006/relationships/header" Target="header8.xml"/><Relationship Id="rId22" Type="http://schemas.openxmlformats.org/officeDocument/2006/relationships/header" Target="header16.xml"/><Relationship Id="rId27" Type="http://schemas.openxmlformats.org/officeDocument/2006/relationships/theme" Target="theme/theme1.xml"/><Relationship Id="rId4" Type="http://schemas.openxmlformats.org/officeDocument/2006/relationships/header" Target="header1.xml"/><Relationship Id="rId9" Type="http://schemas.openxmlformats.org/officeDocument/2006/relationships/footer" Target="footer3.xml"/><Relationship Id="rId30" Type="http://schemas.openxmlformats.org/officeDocument/2006/relationships/customXml" Target="../customXml/item1.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_rels/header9.xml.rels>&#65279;<?xml version="1.0" encoding="utf-8" standalone="yes"?><Relationships xmlns="http://schemas.openxmlformats.org/package/2006/relationships"><Relationship Id="rId1" Type="http://schemas.openxmlformats.org/officeDocument/2006/relationships/image" Target="media/image1.jpeg" /></Relationships>
</file>

<file path=word/_rels/header10.xml.rels>&#65279;<?xml version="1.0" encoding="utf-8" standalone="yes"?><Relationships xmlns="http://schemas.openxmlformats.org/package/2006/relationships"><Relationship Id="rId1" Type="http://schemas.openxmlformats.org/officeDocument/2006/relationships/image" Target="media/image1.jpeg" /></Relationships>
</file>

<file path=word/_rels/header11.xml.rels>&#65279;<?xml version="1.0" encoding="utf-8" standalone="yes"?><Relationships xmlns="http://schemas.openxmlformats.org/package/2006/relationships"><Relationship Id="rId1" Type="http://schemas.openxmlformats.org/officeDocument/2006/relationships/image" Target="media/image1.jpeg" /></Relationships>
</file>

<file path=word/_rels/header12.xml.rels>&#65279;<?xml version="1.0" encoding="utf-8" standalone="yes"?><Relationships xmlns="http://schemas.openxmlformats.org/package/2006/relationships"><Relationship Id="rId1" Type="http://schemas.openxmlformats.org/officeDocument/2006/relationships/image" Target="media/image1.jpeg" /></Relationships>
</file>

<file path=word/_rels/header13.xml.rels>&#65279;<?xml version="1.0" encoding="utf-8" standalone="yes"?><Relationships xmlns="http://schemas.openxmlformats.org/package/2006/relationships"><Relationship Id="rId1" Type="http://schemas.openxmlformats.org/officeDocument/2006/relationships/image" Target="media/image1.jpeg" /></Relationships>
</file>

<file path=word/_rels/header14.xml.rels>&#65279;<?xml version="1.0" encoding="utf-8" standalone="yes"?><Relationships xmlns="http://schemas.openxmlformats.org/package/2006/relationships"><Relationship Id="rId1" Type="http://schemas.openxmlformats.org/officeDocument/2006/relationships/image" Target="media/image1.jpeg" /></Relationships>
</file>

<file path=word/_rels/header15.xml.rels>&#65279;<?xml version="1.0" encoding="utf-8" standalone="yes"?><Relationships xmlns="http://schemas.openxmlformats.org/package/2006/relationships"><Relationship Id="rId1" Type="http://schemas.openxmlformats.org/officeDocument/2006/relationships/image" Target="media/image1.jpeg" /></Relationships>
</file>

<file path=word/_rels/header16.xml.rels>&#65279;<?xml version="1.0" encoding="utf-8" standalone="yes"?><Relationships xmlns="http://schemas.openxmlformats.org/package/2006/relationships"><Relationship Id="rId1" Type="http://schemas.openxmlformats.org/officeDocument/2006/relationships/image" Target="media/image1.jpeg" /></Relationships>
</file>

<file path=word/_rels/header17.xml.rels>&#65279;<?xml version="1.0" encoding="utf-8" standalone="yes"?><Relationships xmlns="http://schemas.openxmlformats.org/package/2006/relationships"><Relationship Id="rId1" Type="http://schemas.openxmlformats.org/officeDocument/2006/relationships/image" Target="media/image1.jpeg" /></Relationships>
</file>

<file path=word/_rels/header18.xml.rels>&#65279;<?xml version="1.0" encoding="utf-8" standalone="yes"?><Relationships xmlns="http://schemas.openxmlformats.org/package/2006/relationships"><Relationship Id="rId1" Type="http://schemas.openxmlformats.org/officeDocument/2006/relationships/image" Target="media/image1.jpeg" /></Relationships>
</file>

<file path=word/_rels/header19.xml.rels>&#65279;<?xml version="1.0" encoding="utf-8" standalone="yes"?><Relationships xmlns="http://schemas.openxmlformats.org/package/2006/relationships"><Relationship Id="rId1" Type="http://schemas.openxmlformats.org/officeDocument/2006/relationships/image" Target="media/image1.jpeg" /></Relationships>
</file>

<file path=word/_rels/header20.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2015-01-15T05:00:00+00:00</DateCompleted>
    <Internal_x0020_Only xmlns="df873bd8-8520-468a-8ecb-74db49e47217">No</Internal_x0020_Only>
    <FID xmlns="df873bd8-8520-468a-8ecb-74db49e47217">42</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03D205D4-E74D-4900-A7F8-7E268ADCCB6D}"/>
</file>

<file path=customXml/itemProps2.xml><?xml version="1.0" encoding="utf-8"?>
<ds:datastoreItem xmlns:ds="http://schemas.openxmlformats.org/officeDocument/2006/customXml" ds:itemID="{9FDDB6EA-5F5D-470A-B1CE-78C5FC4FDD6C}"/>
</file>

<file path=customXml/itemProps3.xml><?xml version="1.0" encoding="utf-8"?>
<ds:datastoreItem xmlns:ds="http://schemas.openxmlformats.org/officeDocument/2006/customXml" ds:itemID="{AB06ADB3-D85F-48E6-B5D4-9788ABCA3012}"/>
</file>

<file path=docProps/app.xml><?xml version="1.0" encoding="utf-8"?>
<Properties xmlns="http://schemas.openxmlformats.org/officeDocument/2006/extended-properties" xmlns:vt="http://schemas.openxmlformats.org/officeDocument/2006/docPropsVTypes">
  <Template>CEReport_Template.dotm</Template>
  <TotalTime>5</TotalTime>
  <Pages>1</Pages>
  <Words>22</Words>
  <Characters>132</Characters>
  <Application>Microsoft Office Word</Application>
  <DocSecurity>8</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Michael Durthaler</cp:lastModifiedBy>
  <cp:revision>15</cp:revision>
  <cp:lastPrinted>2011-08-16T16:45:00Z</cp:lastPrinted>
  <dcterms:created xsi:type="dcterms:W3CDTF">2011-10-24T14:07:00Z</dcterms:created>
  <dcterms:modified xsi:type="dcterms:W3CDTF">2012-01-17T13:37:00Z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