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MAH/POR 534/88/303 4.48/VAR PID 100321</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7,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100321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plans to improve State Routes (SR) 534, 88 and 303 in Berlin, Freedom, Goshen, Hiram and Windham Townships and the village of Garrettsville, Mahoning and Portage Counties, Ohio.  The project proposes to </w:t>
      </w:r>
      <w:r>
        <w:rPr>
          <w:rStyle w:val="DefaultParagraphFont"/>
          <w:rFonts w:ascii="Calibri" w:eastAsia="Calibri" w:hAnsi="Calibri" w:cs="Calibri"/>
          <w:sz w:val="20"/>
        </w:rPr>
        <w:t>apply a fine graded polymer asphalt concrete overlay on</w:t>
      </w:r>
      <w:r>
        <w:rPr>
          <w:rStyle w:val="DefaultParagraphFont"/>
          <w:rFonts w:ascii="Calibri" w:eastAsia="Calibri" w:hAnsi="Calibri" w:cs="Calibri"/>
        </w:rPr>
        <w:t xml:space="preserve"> SR 534 from approximately 0.5 mile south of W. Calla Road </w:t>
      </w:r>
      <w:r>
        <w:rPr>
          <w:rStyle w:val="DefaultParagraphFont"/>
          <w:rFonts w:ascii="Calibri" w:eastAsia="Calibri" w:hAnsi="Calibri" w:cs="Calibri"/>
          <w:sz w:val="20"/>
        </w:rPr>
        <w:t>(straight line mile [SLM] 4.49)</w:t>
      </w:r>
      <w:r>
        <w:rPr>
          <w:rStyle w:val="DefaultParagraphFont"/>
          <w:rFonts w:ascii="Calibri" w:eastAsia="Calibri" w:hAnsi="Calibri" w:cs="Calibri"/>
        </w:rPr>
        <w:t xml:space="preserve"> to approximately 0.2 mile south of U.S. Route (USR) 224 (SLM 8.49)</w:t>
      </w:r>
      <w:r>
        <w:rPr>
          <w:rStyle w:val="DefaultParagraphFont"/>
          <w:rFonts w:ascii="Calibri" w:eastAsia="Calibri" w:hAnsi="Calibri" w:cs="Calibri"/>
          <w:sz w:val="20"/>
        </w:rPr>
        <w:t>.</w:t>
      </w:r>
      <w:r>
        <w:rPr>
          <w:rStyle w:val="DefaultParagraphFont"/>
          <w:rFonts w:ascii="Calibri" w:eastAsia="Calibri" w:hAnsi="Calibri" w:cs="Calibri"/>
        </w:rPr>
        <w:t xml:space="preserve"> Additionally, the project proposes to </w:t>
      </w:r>
      <w:r>
        <w:rPr>
          <w:rStyle w:val="DefaultParagraphFont"/>
          <w:rFonts w:ascii="Calibri" w:eastAsia="Calibri" w:hAnsi="Calibri" w:cs="Calibri"/>
          <w:sz w:val="20"/>
        </w:rPr>
        <w:t>apply a fine graded polymer asphalt concrete overlay on</w:t>
      </w:r>
      <w:r>
        <w:rPr>
          <w:rStyle w:val="DefaultParagraphFont"/>
          <w:rFonts w:ascii="Calibri" w:eastAsia="Calibri" w:hAnsi="Calibri" w:cs="Calibri"/>
        </w:rPr>
        <w:t xml:space="preserve"> SR 88 from Liberty Street (SLM 11.13) north to USR 82 (SLM 12.00) and from the Garrettsville Village Limits (SLM 12.63) north to SR 305 (SLM 13.70).  Further, the project proposes to </w:t>
      </w:r>
      <w:r>
        <w:rPr>
          <w:rStyle w:val="DefaultParagraphFont"/>
          <w:rFonts w:ascii="Calibri" w:eastAsia="Calibri" w:hAnsi="Calibri" w:cs="Calibri"/>
          <w:sz w:val="20"/>
        </w:rPr>
        <w:t>apply a fine graded polymer asphalt concrete overlay on</w:t>
      </w:r>
      <w:r>
        <w:rPr>
          <w:rStyle w:val="DefaultParagraphFont"/>
          <w:rFonts w:ascii="Calibri" w:eastAsia="Calibri" w:hAnsi="Calibri" w:cs="Calibri"/>
        </w:rPr>
        <w:t xml:space="preserve"> SR 303 from Nichols Road (SLM 13.74) north to approximately 0.4 mile north of Bryant Road (SLM 17.77).  </w:t>
      </w:r>
      <w:r>
        <w:rPr>
          <w:rStyle w:val="DefaultParagraphFont"/>
          <w:rFonts w:ascii="Calibri" w:eastAsia="Calibri" w:hAnsi="Calibri" w:cs="Calibri"/>
          <w:sz w:val="20"/>
        </w:rPr>
        <w:t xml:space="preserve">The project will be constructed within existing roadway rights-of-way.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03/11/2016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FOURTEEN (14) DAYS PRIOR TO THE START OF CONSTRUCTION ACTIVITIES.  THE CONTRACTOR MUST ALSO PROVIDE NOTIFICATION TO THE ODOT PROJECT ENGINEER A MINIMUM OF FOURTEEN (14) DAYS PRIOR TO ANY LANE RESTRICTIONS.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REQUIRED BY THE PROJECT.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FOURTEEN (14) DAYS PRIOR TO THE START OF CONSTRUCTION ACTIVITIES.  THE CONTRACTOR MUST ALSO PROVIDE NOTIFICATION TO THE ODOT PROJECT ENGINEER A MINIMUM OF FOURTEEN (14) DAYS PRIOR TO ANY LANE RESTRICTIONS.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REQUIRED BY THE PROJECT.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7,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7,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fldChar w:fldCharType="begin"/>
    </w:r>
    <w:r>
      <w:instrText xml:space="preserve"> NUMPAGES   \* MERGEFORMAT </w:instrText>
    </w:r>
    <w:r>
      <w:fldChar w:fldCharType="separate"/>
    </w:r>
    <w:r w:rsidR="008E44CD">
      <w:rPr>
        <w:noProof/>
      </w:rPr>
      <w:t>10</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100321 MAH/POR 534/88/303 4.48/VAR</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7,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100321 MAH/POR 534/88/303 4.48/VAR</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7,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100321 MAH/POR 534/88/303 4.48/VAR</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7,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100321 MAH/POR 534/88/303 4.48/VAR</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7,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100321 MAH/POR 534/88/303 4.48/VAR</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7,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2016-04-07T04:00:00+00:00</DateCompleted>
    <Internal_x0020_Only xmlns="df873bd8-8520-468a-8ecb-74db49e47217">No</Internal_x0020_Only>
    <FID xmlns="df873bd8-8520-468a-8ecb-74db49e47217">5426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26ED0E7-E766-462C-8EFD-B31F9C2B0E3F}"/>
</file>

<file path=customXml/itemProps2.xml><?xml version="1.0" encoding="utf-8"?>
<ds:datastoreItem xmlns:ds="http://schemas.openxmlformats.org/officeDocument/2006/customXml" ds:itemID="{09D65433-88AF-4387-88AA-DF7B0766DA6C}"/>
</file>

<file path=customXml/itemProps3.xml><?xml version="1.0" encoding="utf-8"?>
<ds:datastoreItem xmlns:ds="http://schemas.openxmlformats.org/officeDocument/2006/customXml" ds:itemID="{537B104D-3B2F-4949-803C-5191BED07BB3}"/>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