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0030 09.58 PID 84627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84627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The project proposes to apply a fine graded polymer asphalt concrete overlay and perform bridge structure maintenance on U. S. Route30 in the city of Massillon and Perry Township, Stark County, Ohio. Theproposed overlay will consist of 1-1/4 inches of fine graded polymer asphaltconcrete to be placed on the eastbound and westbound lanes of U. S. Route 30from the U. S. Route 30/Richville Drive interchange (Straight Lime Mile[SLM] 9.58), in Perry Township, to approximately State Route (SR) 297(Raff Road) (SLM 13.10) at the city of Canton west corporation limit.  Further,minor maintenance is proposed on the following bridge structures located on U. S. Route 30 in the city of Massillon and Perry Township, Stark County, Ohio:</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STA-30-0670 L&amp;R (SFN:7607385/7607369): Theproject will seal the existing wearing surface and approach slabs with </w:t>
      </w:r>
      <w:r>
        <w:rPr>
          <w:rStyle w:val="DefaultParagraphFont"/>
          <w:rFonts w:ascii="Calibri" w:eastAsia="Calibri" w:hAnsi="Calibri" w:cs="Calibri"/>
        </w:rPr>
        <w:t>Soluble Reactive Silicate (SRS) ConcreteTreatment</w:t>
      </w:r>
      <w:r>
        <w:rPr>
          <w:rStyle w:val="DefaultParagraphFont"/>
          <w:rFonts w:ascii="Calibri" w:eastAsia="Calibri" w:hAnsi="Calibri" w:cs="Calibri"/>
        </w:rPr>
        <w:t>, remove and replace existing sealer on parapets,remove graffiti on piers, clear and grub within 15-feet of each structure andinstall new structure identification signs.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STA-30-0746 (SFN: 7607393): The project will clear and grub within 15-feetof the  structure and install new structure identification signs.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STA-30-0768 L&amp;R (SFN:7607423/7607407): Theproject will remove the existing latex modified concrete wearing and approachslab surfaces, make repairs and install new fiber reinforced concreteoverlays.  Concrete backwalls and substructure will be repaired withconcrete.  No patching will be performed over safety sensitiveareas.  Expansion joints will be repaired, scuppers cleaned out and structuralsteel cleaned as per CMS 514.14.  Dirt and debris will be removed from theabutments, beam seats and pier caps.  Exposed concrete surfaces of the parapets,abutments, backwalls and piers will be sealed with epoxy-urethane sealer, clearingand grubbing performed within 15-feet of the structures and install new structureidentification signs.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STA-30-0957 L&amp;R (SFN:7607474/7607458): Theproject will remove the existing concrete wearing and approach slab overlay andinstall new fiber reinforced concrete overlays. Concrete parapets, backwalls andsubstructure will be repaired with concrete.  No patching will beperformed over safety sensitive areas.  Expansion joints will be repaired,scuppers cleaned out and guardrail repairs made. Clearing and grubbing willbe performed and new structure identification signs installed.</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STA-30-1031 L&amp;R (SFN:7607512/7607490): Theproject will remove the existing concrete wearing and approach slab overlay andinstall new fiber reinforced concrete overlays. Concrete parapets,backwalls and substructures will be inspected and repaired with concrete. No patching will be performed over  safety sensitive areas.  Expansionjoints will be repaired, scuppers cleaned out and guardrail repairsmade.  Repairs will be made to the OZEU paint system, clearing and grubbingperformed within 15-feet of the structures and installation of new structure identificationsigns.</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STA-30-1157 (SFN: 7607539): The project will repair settlement in theapproach slabs and seal the existing structure wearing surface and approachslabs with </w:t>
      </w:r>
      <w:r>
        <w:rPr>
          <w:rStyle w:val="DefaultParagraphFont"/>
          <w:rFonts w:ascii="Calibri" w:eastAsia="Calibri" w:hAnsi="Calibri" w:cs="Calibri"/>
        </w:rPr>
        <w:t>SRS Concrete Treatment.  E: The project will remove theexisting concrete wearing and approach slab overlays and install new fiberreinforced concrete overlay. Concrete parapets, backwalls and substructure willbe inspected and repaired with concrete.  No patching will be performedover safety sensitive areas.  Existing expansion joints will berepaired, scuppers cleaned out and guardrail repairs made.  Repairs will be madeto the OZEU paint system, abutment bearings will be rehabilitated and reset,clearing and grubbing performed within 15-feet of the structures and newstructure identification signs installed.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left"/>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jc w:val="left"/>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left"/>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jc w:val="left"/>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left"/>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jc w:val="left"/>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02/26/2016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left"/>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jc w:val="left"/>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jc w:val="left"/>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jc w:val="left"/>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jc w:val="left"/>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jc w:val="left"/>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Under no circumstances shall the project restrict access to or temporarily occupy the Congressman Ralph Regula Towpath Trail Park (i.e., the Ohio &amp; Erie Canal Towpath Trail) located adjacent to and under Bridge Structure No. STA-30-0670L (SFN 7607385) and STA-300670R (SFN 7607369) nor shall the proposed project permanently incorporate land from the Congressman Ralph Regula Towpath Trail Park into a transportation facility or otherwise impact the Ohio &amp; Erie Canal Towpath Trail.</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contractor will advise the ODOT Project Engineer a minimum of fourteen (14) days prior to the start of construction activities.  The contractor must also provide notification to the ODOT Project Engineer a minimum of fourteen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Under no circumstances shall the project restrict access to or temporarily occupy the Congressman Ralph Regula Towpath Trail Park (i.e., the Ohio &amp; Erie Canal Towpath Trail) located adjacent to and under Bridge Structure No. STA-30-0670L (SFN 7607385) and STA-300670R (SFN 7607369) nor shall the proposed project permanently incorporate land from the Congressman Ralph Regula Towpath Trail Park into a transportation facility or otherwise impact the Ohio &amp; Erie Canal Towpath Trail.</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contractor will advise the ODOT Project Engineer a minimum of fourteen (14) days prior to the start of construction activities.  The contractor must also provide notification to the ODOT Project Engineer a minimum of fourteen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Brian Peck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Bridge Scope of Work.pdf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Section 4(f) 6(f)</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fldChar w:fldCharType="begin"/>
    </w:r>
    <w:r>
      <w:instrText xml:space="preserve"> NUMPAGES   \* MERGEFORMAT </w:instrText>
    </w:r>
    <w:r>
      <w:fldChar w:fldCharType="separate"/>
    </w:r>
    <w:r w:rsidR="008E44CD">
      <w:rPr>
        <w:noProof/>
      </w:rPr>
      <w:t>11</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84627 STA US 0030 09.58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84627 STA US 0030 09.58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84627 STA US 0030 09.58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84627 STA US 0030 09.58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84627 STA US 0030 09.58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2016-04-21T04:00:00+00:00</DateCompleted>
    <Internal_x0020_Only xmlns="df873bd8-8520-468a-8ecb-74db49e47217">No</Internal_x0020_Only>
    <FID xmlns="df873bd8-8520-468a-8ecb-74db49e47217">5429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9CC4EC5-1AE8-4DE3-A57B-BA108279A297}"/>
</file>

<file path=customXml/itemProps2.xml><?xml version="1.0" encoding="utf-8"?>
<ds:datastoreItem xmlns:ds="http://schemas.openxmlformats.org/officeDocument/2006/customXml" ds:itemID="{0F474876-9724-4D12-860C-A0B0A221CD94}"/>
</file>

<file path=customXml/itemProps3.xml><?xml version="1.0" encoding="utf-8"?>
<ds:datastoreItem xmlns:ds="http://schemas.openxmlformats.org/officeDocument/2006/customXml" ds:itemID="{1D1B789C-80EE-4BAC-99DF-B1B623D8A59A}"/>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