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webSettings.xml" ContentType="application/vnd.openxmlformats-officedocument.wordprocessingml.webSettings+xml"/>
  <Override PartName="/docProps/custom.xml" ContentType="application/vnd.openxmlformats-officedocument.custom-properties+xml"/>
  <Override PartName="/word/document.xml" ContentType="application/vnd.openxmlformats-officedocument.wordprocessingml.document.main+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STA SR 0172 0.00/8.83 PID 100870</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August 7, 2017</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4</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9</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10</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100870</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4-PLANNING</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4</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Ohio Department of Transportation (ODOT) proposes to applyto apply a fine graded polymer asphalt concrete overlay (micro overlay) to varioussections of U. S. Route 62 (US 62), State Route (SR) 93 and SR 172 in StarkCounty, Ohio.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 project proposes to apply a single or double micro overlay on 3.04miles of US 62 from the village of Navarre West Corporation Line at Straight Line Mile(SLM) 8.50 to the SR 21/US 30/US 62 interchange at SLM 11.54 in the village ofNavarre and Perry Township, 1.40 miles of SR 93 from east of Shireden Road/Canal Fulton North Corporation Line at SLM 19.24 to approximatelyBapst Road at SLM 20.64 in Lawrence Township, 3.95 miles of SR 172 from theStark/Wayne County Line at SLM 0.00 to the city of Massillon West Corporation Line at SLM 3.95 in Tuscarawas Township and 3.08 miles of SR 172 from the city of MassillonEast Corporation Line at SLM 8.83 to the city of Canton West Corporation Line at SLM 11.91 inPerry Township, Stark County, Ohio.</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A minimum of one (1) 10-foot bidirectional lane shall be maintained at all times during project construction.  Existing utilities within the project study areas will not be impacted/relocated to construct the project.  The project will be constructed within the existing roadway rights-of-way.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project will not impact any environmentally sensitive resources within the projectstudy areas.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br/>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Statewide Line Item (SLI) Number 32 and is fiscally constrained.</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 Minimum Potential Appendix 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07/24/2017</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(22) Projects, as defined in 23 U.S.C. 101, that would take place entirely within the existing operational right-of-way. Existing operational right-of-way refers to right-of-way that has been disturbed for an existing transportation facility or is maintained for a transportation purpose. This area includes the features associated with the physical footprint of the transportation facility (including the roadway, bridges, interchanges, culverts, drainage, fixed guideways, mitigation areas, etc.) and other areas maintained for transportation purposes such as clear zone, traffic control signage, landscaping, any rest areas with direct access to a controlled access highway, areas maintained for safety and security of a transportation facility, parking facilities with direct access to an existing transportation facility, transit power substations, transit venting structures, and transit maintenance facilities. Portions of the right-of-way that have not been disturbed or that are not maintained for transportation purposes are not in the existing operational right-of-way. </w:t>
            </w:r>
            <w:r>
              <w:rPr>
                <w:rStyle w:val="DefaultParagraphFont"/>
                <w:b/>
                <w:i/>
                <w:sz w:val="24"/>
                <w:szCs w:val="24"/>
                <w:lang w:val="en-US" w:eastAsia="en-US" w:bidi="ar-SA"/>
              </w:rPr>
              <w:t>Examples include: Tower lighting within the existing operational right-of-way; Guardrail installation and replacement (including median cable barriers) where roadway ditches and backslopes will not be relocated; Improvements to existing ODOT/County maintenance facilities; Construction of new ODOT/County maintenance facilities within existing operational right-of-way; Environmental mitigation activities within existing operational right-of-way; Work on pedestrian and vehicle transfer structures and associated utilities, buildings, and terminals within existing operational right-of-way; Construction of alternative energy facilities (fuel tank farms, wind turbines, etc.)</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1"/>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Pr>
      </w:pPr>
      <w:bookmarkStart w:id="2" w:name="_Toc256000001"/>
      <w:r>
        <w:rPr>
          <w:rStyle w:val="DefaultParagraphFont"/>
          <w:rFonts w:ascii="Calibri" w:eastAsia="Calibri" w:hAnsi="Calibri" w:cs="Calibri"/>
        </w:rPr>
        <w:t>Environmental Commitments</w:t>
      </w:r>
      <w:bookmarkEnd w:id="2"/>
    </w:p>
    <w:p>
      <w:pPr>
        <w:pStyle w:val="Heading11"/>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bookmarkStart w:id="3" w:name="_Toc256000002"/>
      <w:bookmarkEnd w:id="3"/>
    </w:p>
    <w:p>
      <w:pPr>
        <w:pStyle w:val="Heading12"/>
        <w:rPr>
          <w:rStyle w:val="DefaultParagraphFont"/>
          <w:rFonts w:ascii="Calibri" w:eastAsia="Calibri" w:hAnsi="Calibri" w:cs="Calibri"/>
        </w:rPr>
      </w:pPr>
      <w:bookmarkStart w:id="4" w:name="_Toc256000003"/>
      <w:r>
        <w:rPr>
          <w:rStyle w:val="DefaultParagraphFont"/>
          <w:rFonts w:ascii="Calibri" w:eastAsia="Calibri" w:hAnsi="Calibri" w:cs="Calibri"/>
        </w:rPr>
        <w:t>Preparers  &amp; Approvals</w:t>
      </w:r>
      <w:bookmarkEnd w:id="4"/>
    </w:p>
    <w:p>
      <w:pPr>
        <w:pStyle w:val="Heading30"/>
        <w:keepNext/>
        <w:rPr>
          <w:rStyle w:val="DefaultParagraphFont"/>
          <w:rFonts w:ascii="Calibri" w:eastAsia="Calibri" w:hAnsi="Calibri" w:cs="Calibri"/>
        </w:rPr>
      </w:pPr>
      <w:bookmarkStart w:id="5" w:name="_Toc256000004"/>
      <w:r>
        <w:rPr>
          <w:rStyle w:val="DefaultParagraphFont"/>
          <w:rFonts w:ascii="Calibri" w:eastAsia="Calibri" w:hAnsi="Calibri" w:cs="Calibri"/>
        </w:rPr>
        <w:t>Form Preparer(s)</w:t>
      </w:r>
      <w:bookmarkEnd w:id="5"/>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4</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Brian Peck, </w:t>
            </w:r>
            <w:r>
              <w:rPr>
                <w:rStyle w:val="DefaultParagraphFont"/>
                <w:b w:val="0"/>
                <w:sz w:val="24"/>
                <w:szCs w:val="24"/>
                <w:lang w:val="en-US" w:eastAsia="en-US" w:bidi="ar-SA"/>
              </w:rPr>
              <w:t>Rebecca Bisesi</w:t>
            </w:r>
          </w:p>
        </w:tc>
      </w:tr>
    </w:tbl>
    <w:p>
      <w:pPr>
        <w:pStyle w:val="Heading30"/>
        <w:keepNext/>
        <w:rPr>
          <w:rStyle w:val="DefaultParagraphFont"/>
          <w:rFonts w:ascii="Calibri" w:eastAsia="Calibri" w:hAnsi="Calibri" w:cs="Calibri"/>
        </w:rPr>
      </w:pPr>
      <w:bookmarkStart w:id="6" w:name="_Toc256000005"/>
      <w:r>
        <w:rPr>
          <w:rStyle w:val="DefaultParagraphFont"/>
          <w:rFonts w:ascii="Calibri" w:eastAsia="Calibri" w:hAnsi="Calibri" w:cs="Calibri"/>
        </w:rPr>
        <w:t>Approvals &amp; Electronic Signatures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August 7, 2017</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August 7, 2017</w:t>
            </w:r>
          </w:p>
        </w:tc>
      </w:tr>
    </w:tbl>
    <w:p>
      <w:pPr>
        <w:pStyle w:val="BodyText1"/>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7" w:name="_Toc256000006"/>
      <w:r>
        <w:rPr>
          <w:rStyle w:val="DefaultParagraphFont"/>
          <w:rFonts w:ascii="Calibri" w:eastAsia="Calibri" w:hAnsi="Calibri" w:cs="Calibri"/>
        </w:rPr>
        <w:t>Appendix</w:t>
      </w:r>
      <w:bookmarkEnd w:id="7"/>
    </w:p>
    <w:p>
      <w:pPr>
        <w:pStyle w:val="Heading31"/>
        <w:keepNext/>
        <w:rPr>
          <w:rStyle w:val="DefaultParagraphFont"/>
          <w:rFonts w:ascii="Calibri" w:eastAsia="Calibri" w:hAnsi="Calibri" w:cs="Calibri"/>
        </w:rPr>
      </w:pPr>
      <w:bookmarkStart w:id="8" w:name="_Toc256000007"/>
      <w:r>
        <w:rPr>
          <w:rStyle w:val="DefaultParagraphFont"/>
          <w:rFonts w:ascii="Calibri" w:eastAsia="Calibri" w:hAnsi="Calibri" w:cs="Calibri"/>
        </w:rPr>
        <w:t>Uploaded Files by Report Section</w:t>
      </w:r>
      <w:bookmarkEnd w:id="8"/>
    </w:p>
    <w:p>
      <w:pPr>
        <w:pStyle w:val="Heading31"/>
        <w:keepNext/>
        <w:rPr>
          <w:rStyle w:val="DefaultParagraphFont"/>
          <w:rFonts w:ascii="Calibri" w:eastAsia="Calibri" w:hAnsi="Calibri" w:cs="Calibri"/>
        </w:rPr>
      </w:pPr>
      <w:bookmarkStart w:id="9" w:name="_Toc256000008"/>
      <w:r>
        <w:rPr>
          <w:rStyle w:val="DefaultParagraphFont"/>
          <w:rFonts w:ascii="Calibri" w:eastAsia="Calibri" w:hAnsi="Calibri" w:cs="Calibri"/>
        </w:rPr>
        <w:t>General</w:t>
      </w:r>
      <w:bookmarkEnd w:id="9"/>
    </w:p>
    <w:p>
      <w:pPr>
        <w:pStyle w:val="BodyTextIndent20"/>
        <w:keepNext/>
        <w:rPr>
          <w:rStyle w:val="DefaultParagraphFont"/>
          <w:rFonts w:ascii="Calibri" w:eastAsia="Calibri" w:hAnsi="Calibri" w:cs="Calibri"/>
        </w:rPr>
      </w:pPr>
      <w:r>
        <w:rPr>
          <w:rStyle w:val="DefaultParagraphFont"/>
          <w:rFonts w:ascii="Calibri" w:eastAsia="Calibri" w:hAnsi="Calibri" w:cs="Calibri"/>
        </w:rPr>
        <w:t>Project Correspondence Regarding MOT.pdf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USGS Topographic Mapping.pdf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11</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11</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2088 SOUTH ARLINGTON RD. </w:t>
          </w:r>
          <w:r>
            <w:rPr>
              <w:rStyle w:val="DefaultParagraphFont"/>
              <w:rFonts w:ascii="Arial" w:hAnsi="Arial" w:cs="Arial"/>
              <w:b w:val="0"/>
              <w:i/>
              <w:sz w:val="20"/>
            </w:rPr>
            <w:t>•</w:t>
          </w:r>
          <w:r>
            <w:rPr>
              <w:rStyle w:val="DefaultParagraphFont"/>
              <w:rFonts w:ascii="Arial" w:hAnsi="Arial"/>
              <w:b w:val="0"/>
              <w:i/>
              <w:sz w:val="20"/>
            </w:rPr>
            <w:t xml:space="preserve"> AKRON, OH 44306 </w:t>
          </w:r>
          <w:r>
            <w:rPr>
              <w:rStyle w:val="DefaultParagraphFont"/>
              <w:rFonts w:ascii="Arial" w:hAnsi="Arial" w:cs="Arial"/>
              <w:b w:val="0"/>
              <w:i/>
              <w:sz w:val="20"/>
            </w:rPr>
            <w:t>•</w:t>
          </w:r>
          <w:r w:rsidR="00027D61">
            <w:rPr>
              <w:rStyle w:val="DefaultParagraphFont"/>
              <w:rFonts w:ascii="Arial" w:hAnsi="Arial" w:cs="Arial"/>
              <w:b w:val="0"/>
              <w:i/>
              <w:sz w:val="20"/>
            </w:rPr>
            <w:t xml:space="preserve"> 614-995-7904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100870 STA SR 0172 0.00/8.83</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August 7, 2017</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100870 STA SR 0172 0.00/8.83</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August 7, 2017</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100870 STA SR 0172 0.00/8.83</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August 7, 2017</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100870 STA SR 0172 0.00/8.83</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August 7, 2017</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100870 STA SR 0172 0.00/8.83</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August 7, 2017</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0">
    <w:name w:val="Heading 3_0"/>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1">
    <w:name w:val="Body Text_1"/>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1">
    <w:name w:val="Heading 3_1"/>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2017-08-07T04:00:00+00:00</DateCompleted>
    <Internal_x0020_Only xmlns="df873bd8-8520-468a-8ecb-74db49e47217">No</Internal_x0020_Only>
    <FID xmlns="df873bd8-8520-468a-8ecb-74db49e47217">5438</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7B726C71-A7A7-41FE-BBAE-8F95ADDF5C0F}"/>
</file>

<file path=customXml/itemProps2.xml><?xml version="1.0" encoding="utf-8"?>
<ds:datastoreItem xmlns:ds="http://schemas.openxmlformats.org/officeDocument/2006/customXml" ds:itemID="{88EE9506-A9B8-4A72-9D7C-7C217F6EF768}"/>
</file>

<file path=customXml/itemProps3.xml><?xml version="1.0" encoding="utf-8"?>
<ds:datastoreItem xmlns:ds="http://schemas.openxmlformats.org/officeDocument/2006/customXml" ds:itemID="{76F82796-6DED-4850-A303-38C3CE739C71}"/>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