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0044 00.00 PID 101042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apply a thin/microsurface (1/4 to 3/8 inch [6 to 9.5 mm] thick) course of asphalt concrete on 7.84 miles of State Route 44 from Straight Line Mile (SLM) 0.00 to SLM 7.84 and on 1.00 mile of State Route 171 from SLM 0.00 to SLM 1.00 in Stark County.  All work will be performed within the existing roadway rights-of-way.  A minimum on one 10' lane will be maintained in both directions at all times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101042 STA SR 0044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101042 STA SR 0044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101042 STA SR 0044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101042 STA SR 0044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101042 STA SR 0044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5517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A29B7AD-05CF-4835-A1C7-E797A12948A4}"/>
</file>

<file path=customXml/itemProps2.xml><?xml version="1.0" encoding="utf-8"?>
<ds:datastoreItem xmlns:ds="http://schemas.openxmlformats.org/officeDocument/2006/customXml" ds:itemID="{57CE77BF-DEBD-4E39-94C9-1939F2C35DA0}"/>
</file>

<file path=customXml/itemProps3.xml><?xml version="1.0" encoding="utf-8"?>
<ds:datastoreItem xmlns:ds="http://schemas.openxmlformats.org/officeDocument/2006/customXml" ds:itemID="{130D0E04-3D00-4C52-A2D2-A9CE4BB134A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