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 64 2.68 Resurf PID 95750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95750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resurface State Route 64 (SR-64) from US Route 24 (US-24) to County Road 109 (CR-109) in Lucas County due to poor pavement conditions. This project also includes bridge work (replace wearing surface and seal joints) due to poor conditions. There are no closures or detours anticipated for this work. All work will occurs within the existing right of way and above OHWM. </w:t>
      </w:r>
      <w:r>
        <w:rPr>
          <w:rStyle w:val="DefaultParagraphFont"/>
          <w:rFonts w:ascii="Calibri" w:eastAsia="Calibri" w:hAnsi="Calibri" w:cs="Calibri"/>
          <w:shd w:val="solid" w:color="FFFFFF" w:fill="auto"/>
        </w:rPr>
        <w:t>This project is located within a special flood hazard area but there will be no impacts to the floodplain, as shown in the project file.</w:t>
      </w:r>
      <w:r>
        <w:rPr>
          <w:rStyle w:val="DefaultParagraphFont"/>
          <w:rFonts w:ascii="Calibri" w:eastAsia="Calibri" w:hAnsi="Calibri" w:cs="Calibri"/>
        </w:rPr>
        <w:t xml:space="preserve"> An ecological field review was performed by ODOT OES and D2 environmental staff on 10/18/2016 to determine if any state listed plant species were located within the right of way as this project is located within the globally rare Oak Opening Region. No listed plants were found.</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05/03/2016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Due to the known presence of Ohio threatened Blanding's and Spotted turtles within the project area, if any turtle is found within the project work limits, crews shall wait until the species has moved off of the project site unharmed before work can continue.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A plan note will be added to the construction plans in order to address the project's location in relation to the drinking water source </w:t>
      </w:r>
    </w:p>
    <w:p>
      <w:pPr>
        <w:pStyle w:val="BodyText0"/>
        <w:keepNext/>
        <w:rPr>
          <w:rStyle w:val="DefaultParagraphFont"/>
          <w:rFonts w:ascii="Calibri" w:eastAsia="Calibri" w:hAnsi="Calibri" w:cs="Calibri"/>
        </w:rPr>
      </w:pPr>
      <w:r>
        <w:rPr>
          <w:rStyle w:val="DefaultParagraphFont"/>
          <w:rFonts w:ascii="Calibri" w:eastAsia="Calibri" w:hAnsi="Calibri" w:cs="Calibri"/>
        </w:rPr>
        <w:t>7. Due to the location of the project within the globally rare Oak Openings region, there shall be no earth disturbance starting 3 feet from the edge of the existing pavement from LUC-64-2.68 to LUC-64-8.91.  No work shall be done over 3 feet off the existing pavement and care shall be taken to not disturb the existing vegetation in this area.</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9. Access to the Wabash-Cannonball South Fork Trail shall be maintained at all times.</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Due to the known presence of Ohio threatened Blanding's and Spotted turtles within the project area, if any turtle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A plan note will be added to the construction plans in order to address the project's location in relation to the drinking water source </w:t>
      </w:r>
    </w:p>
    <w:p>
      <w:pPr>
        <w:pStyle w:val="BodyText1"/>
        <w:keepNext/>
        <w:rPr>
          <w:rStyle w:val="DefaultParagraphFont"/>
          <w:rFonts w:ascii="Calibri" w:eastAsia="Calibri" w:hAnsi="Calibri" w:cs="Calibri"/>
        </w:rPr>
      </w:pPr>
      <w:r>
        <w:rPr>
          <w:rStyle w:val="DefaultParagraphFont"/>
          <w:rFonts w:ascii="Calibri" w:eastAsia="Calibri" w:hAnsi="Calibri" w:cs="Calibri"/>
        </w:rPr>
        <w:t>7. Due to the location of the project within the globally rare Oak Openings region, there shall be no earth disturbance starting 3 feet from the edge of the existing pavement from LUC-64-2.68 to LUC-64-8.91.  No work shall be done over 3 feet off the existing pavement and care shall be taken to not disturb the existing vegetation in this area.</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9. Access to the Wabash-Cannonball South Fork Trail shall be maintained at all times.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4,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4,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Map.jpg</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95750 LUC SR 64 2.68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95750 LUC SR 64 2.68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95750 LUC SR 64 2.68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95750 LUC SR 64 2.68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95750 LUC SR 64 2.68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2017-01-04T05:00:00+00:00</DateCompleted>
    <Internal_x0020_Only xmlns="df873bd8-8520-468a-8ecb-74db49e47217">No</Internal_x0020_Only>
    <FID xmlns="df873bd8-8520-468a-8ecb-74db49e47217">5554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9474E29-17E4-4404-B8D0-A53902CDC13D}"/>
</file>

<file path=customXml/itemProps2.xml><?xml version="1.0" encoding="utf-8"?>
<ds:datastoreItem xmlns:ds="http://schemas.openxmlformats.org/officeDocument/2006/customXml" ds:itemID="{E4D9460F-7AE6-438A-960F-7AF58674BF83}"/>
</file>

<file path=customXml/itemProps3.xml><?xml version="1.0" encoding="utf-8"?>
<ds:datastoreItem xmlns:ds="http://schemas.openxmlformats.org/officeDocument/2006/customXml" ds:itemID="{D46935F3-0EC9-4E95-BE85-7555CF675F0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