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295 2.47 Resurf PID 95751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95751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is a district allocation funded project to resurface State Route 295 from the Anthony Wayne Trail/River Road to State Route 64. There is no work below the Ordinary High Water Mark (OHWM) of any waterway and no work will go beyond existing pavement.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Appropriate local detour routes and accommodations shall be made for any local special events or festivals using appropriate signage. </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The specifications set forth in the most current version of ODOT's Construction and Material Specifications, Location and Design Manual and Standard Drawings will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Due to the location of the project within the globally rare Oak Openings region, there shall be no earth disturbance from LUC-295-6.88 to 8.91. No work shall be done off the existing pavement within this area. Care shall be taken to not disturb the existing vegetation within this area.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Access to the Wabash Cannonball Bike Trail (Station 401+40) must be maintained at all times.   </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9.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Appropriate local detour routes and accommodations shall be made for any local special events or festivals using appropriate signage. </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The specifications set forth in the most current version of ODOT's Construction and Material Specifications, Location and Design Manual and Standard Drawings will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Due to the location of the project within the globally rare Oak Openings region, there shall be no earth disturbance from LUC-295-6.88 to 8.91. No work shall be done off the existing pavement within this area. Care shall be taken to not disturb the existing vegetation within this area.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Access to the Wabash Cannonball Bike Trail (Station 401+40) must be maintained at all times.   </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9.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Cultual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Below Poverty Mapping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95751 LUC SR 295 2.47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2016-05-13T04:00:00+00:00</DateCompleted>
    <Internal_x0020_Only xmlns="df873bd8-8520-468a-8ecb-74db49e47217">No</Internal_x0020_Only>
    <FID xmlns="df873bd8-8520-468a-8ecb-74db49e47217">5556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6433A43-7093-4571-BB46-CD564C570849}"/>
</file>

<file path=customXml/itemProps2.xml><?xml version="1.0" encoding="utf-8"?>
<ds:datastoreItem xmlns:ds="http://schemas.openxmlformats.org/officeDocument/2006/customXml" ds:itemID="{20B46211-CE3C-4ACD-95AF-15DA3989A7B5}"/>
</file>

<file path=customXml/itemProps3.xml><?xml version="1.0" encoding="utf-8"?>
<ds:datastoreItem xmlns:ds="http://schemas.openxmlformats.org/officeDocument/2006/customXml" ds:itemID="{4F7E2B05-9377-4869-A71E-228FFF1E6FE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