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Columbia Rd (Richfield) PID 101828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Grant Stuller</w:t>
      </w:r>
    </w:p>
    <w:p w:rsidR="00EC0BFB" w:rsidRPr="008201BF" w:rsidP="008201BF">
      <w:pPr>
        <w:jc w:val="center"/>
        <w:rPr>
          <w:sz w:val="24"/>
        </w:rPr>
      </w:pPr>
      <w:r w:rsidRPr="008201BF">
        <w:rPr>
          <w:sz w:val="24"/>
        </w:rPr>
        <w:t xml:space="preserve"> </w:t>
      </w:r>
      <w:r w:rsidR="00F64703">
        <w:rPr>
          <w:sz w:val="24"/>
        </w:rPr>
        <w:t xml:space="preserve"> GPD Group</w:t>
      </w:r>
    </w:p>
    <w:p w:rsidR="008201BF" w:rsidRPr="008201BF" w:rsidP="008201BF">
      <w:pPr>
        <w:jc w:val="center"/>
        <w:rPr>
          <w:sz w:val="24"/>
        </w:rPr>
      </w:pPr>
    </w:p>
    <w:p w:rsidR="008201BF" w:rsidRPr="008201BF" w:rsidP="008201BF">
      <w:pPr>
        <w:jc w:val="center"/>
        <w:rPr>
          <w:sz w:val="24"/>
        </w:rPr>
      </w:pPr>
      <w:r>
        <w:rPr>
          <w:sz w:val="24"/>
        </w:rPr>
        <w:t>Phone:  614-859-1608</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101828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proposes to repair the existing concrete pavementalong Columbia Road from the State Route (SR) 21/Brecksville Road/Columbia Roadintersection to approximately 0.3 mile east of the SR 21/BrecksvilleRoad/Columbia Road intersection, realign the private YRC Freight access drive withthe traffic signal at the SR 21/Brecksville Road/Columbia Road intersection, installa curb and gutter drainage system along the southbound lane of SR 21/BrecksvilleRoad and upgrade the existing traffic signal at the SR 21/BrecksvilleRoad/Columbia Road intersection.Theproject is located in the village of Richfield in an area with commercial andlight industrial development.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Construction of the project will not require the acquisitionof new permanent or temporary rights-of-way.</w:t>
      </w:r>
      <w:r>
        <w:rPr>
          <w:rStyle w:val="DefaultParagraphFont"/>
          <w:rFonts w:ascii="Calibri" w:eastAsia="Calibri" w:hAnsi="Calibri" w:cs="Calibri"/>
        </w:rPr>
        <w:t> </w:t>
      </w:r>
      <w:r>
        <w:rPr>
          <w:rStyle w:val="DefaultParagraphFont"/>
          <w:rFonts w:ascii="Calibri" w:eastAsia="Calibri" w:hAnsi="Calibri" w:cs="Calibri"/>
          <w:sz w:val="24"/>
        </w:rPr>
        <w:t xml:space="preserve">Realignment of the private YRC Freight access drive will be constructed witha work agreement with YRC Freight.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Minor relocations of the existing utilities within theproject study area will be necessary to construct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Regulated materials investigations focused on areas of deepexcavation in the project limits and resulted in the need to incorporate apetroleum contaminated soils note for Site C, Pilot Travel Center, 5219Brecksville Road, into the project construction plans.</w:t>
      </w:r>
      <w:r>
        <w:rPr>
          <w:rStyle w:val="DefaultParagraphFont"/>
          <w:rFonts w:ascii="Calibri" w:eastAsia="Calibri" w:hAnsi="Calibri" w:cs="Calibri"/>
        </w:rPr>
        <w:t xml:space="preserve">  </w:t>
      </w:r>
      <w:r>
        <w:rPr>
          <w:rStyle w:val="DefaultParagraphFont"/>
          <w:rFonts w:ascii="Calibri" w:eastAsia="Calibri" w:hAnsi="Calibri" w:cs="Calibri"/>
          <w:sz w:val="24"/>
        </w:rPr>
        <w:t>Other environmental investigations indicatedthe project will not impact any other environmentally sensitive resourceswithin the project 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
        <w:spacing w:after="280" w:afterAutospacing="1"/>
        <w:rPr>
          <w:rStyle w:val="DefaultParagraphFont"/>
          <w:rFonts w:ascii="Calibri" w:eastAsia="Calibri" w:hAnsi="Calibri" w:cs="Calibri"/>
          <w:color w:val="2F5598"/>
          <w:sz w:val="24"/>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99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06/29/2017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The Project Designer shall incorporate a petroleum contaminated soil (PCS) note into the plans for Site C, Pilot Travel Center at 5219 Brecksville Road.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The Project Designer shall incorporate a petroleum contaminated soil (PCS) note into the plans for Site C, Pilot Travel Center at 5219 Brecksville Road.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Grant Stuller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GPD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1801 Watermark Drive Suite 210, Columbus OH 43215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614-859-1608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gstuller@gpdgroup.com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Jeffrey Cutler,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General Photographs.pdf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1 -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2 -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Revised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Other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Sole Source Aquifer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Urbanized Areas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101828 SUM Columbia Rd (Richfield)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101828 SUM Columbia Rd (Richfield)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101828 SUM Columbia Rd (Richfield)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101828 SUM Columbia Rd (Richfield)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101828 SUM Columbia Rd (Richfield)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2017-08-03T04:00:00+00:00</DateCompleted>
    <Internal_x0020_Only xmlns="df873bd8-8520-468a-8ecb-74db49e47217">No</Internal_x0020_Only>
    <FID xmlns="df873bd8-8520-468a-8ecb-74db49e47217">5598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00E23A8-2813-4C4E-AB74-5DFBB49E2D34}"/>
</file>

<file path=customXml/itemProps2.xml><?xml version="1.0" encoding="utf-8"?>
<ds:datastoreItem xmlns:ds="http://schemas.openxmlformats.org/officeDocument/2006/customXml" ds:itemID="{A20B4245-2012-43B8-839D-66FE3A822CAC}"/>
</file>

<file path=customXml/itemProps3.xml><?xml version="1.0" encoding="utf-8"?>
<ds:datastoreItem xmlns:ds="http://schemas.openxmlformats.org/officeDocument/2006/customXml" ds:itemID="{D00634A8-E480-4777-8D5F-D09D4BBE4EE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