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North Main Street PID 101908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23,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101908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Windham, Village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village of Windham proposes to replace approximately1,600 linear feet of existing deteriorated storm sewer conduit along North MainStreet in proximity to the Ohio Turnpike Bridge No. POR-IR 80-17.94N; StructureFile Number (SFN) 6729908, in the village of Windham, Portage County,Ohio.  The proposed storm sewerreplacement project includes the reconstruction of existing catch basins andcurb inlet structures along North Main Street within the existing streetright-of-way and the replacement of existing various diameter storm conduit andoutfall within the existing street right-of-way and an existing drainageeasement area at an unnamed tributary of the South Fork of Eagle Creek.  The proposed new storm sewer conduit willgenerally be installed along the existing storm sewer alignment. Structuralmodification is not proposed on the Ohio Turnpike bridge POR-IR 80-17.94N (SFN6729908) over North Main Street.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new permanent right-of-way will be acquired to constructthe project.  However, new temporaryright-of-way will be acquired along the existing drainage easement west ofNorth Main Street and north of the Ohio Turnpike right-of-way.  New temporary right-of-way will be acquiredfrom Portage County Parcel Number 41-066-10-00-058-000 (vacant land) and/orParcel Number 41-056-00-00-074-000 that is occupied by a residential two-familydwelling.  The additional temporaryright-of-way is needed to allow for equipment access and staging during projectconstruction.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impact approximately 10 linear feet (0.002acre) of the South Fork of Eagle Creek (Stream 1) and 0.005 acre of abuttingCategory 1 wetlands area (Wetland 1).  Further,a total of 0.18 acre of potential suitable wooded habitat (SWH) will beimpacted by the project.  SWH areas werecharacterized as forested areas &gt;0.5 acre, or areas &lt;0.5 acre that hadtrees with suitable bat roosting characteristics, and that were also within1,000 feet of larger forested areas.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ODOT District 4 Public Information Office released anews release for the project on August 24, 2016, to the following mediaoutlets: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WKYC-TV/Channel 3</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WEWS-TV/NewsNet5</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Record Publishing- Record Courier and weekly papers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Cleveland Plain Dealer</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Patch.com</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Metro Traffic - Cleveland</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WKSU 89.7 FM</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WNIR 100 FM</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Akron Beacon Journal</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FOX 8 News - Cleveland.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Public comments were not received as a result of the publicinvolvement activities conducted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Portions of the new storm sewer will be installed within thetravel lanes of North Main Street requiring short term lane restrictions andclosures.  The construction contractorwill establish a detour route for the project utilizing State Route 303, HornRoad and Wolf Road. The maximum duration for the detour will be 30 consecutivedays.  Access shall be maintained to allintersecting roads and adjacent properties at all times during projectconstruction.  Maintenance of Trafficinformation, including the proposed detour route, was submitted to localemergency and public services by electronic mail correspondence, dated December15, 2016.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Statewide Line Item (SLI) Number 99 and is fiscally constrained.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9"/>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07/29/2016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07/15/2016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the this notification will be the proposed lane restrictions, road closures and detours required by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2.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3. All projects involving jurisdictional waters of the United States (streams, rivers, non-isolated wetlands) and/or isolated wetlands are subject to regulation under Sections 404 and 401 of the Clean Water Act, and possibly Ohio EPA Isolated Wetland law.  The waterway permits conditions verified for the project shall be incorporated into the project construction plan as Special Provisions. The project contractor shall adhere to all waterway permit terms and conditions throughout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4. Under the direction of the project engineer, the contractor may place permanent fills in wetlands as directed in the construction plan. To protect and delineate the boundary of the existing remaining wetlands, construction fence and perimeter filter fabric fence shall be installed along the proposed construction limits within the wetlands area by the contractor prior to the start of any construction activities within the limits and adjacent area, including any necessary clearing and grubbing activities.  The construction fence and perimeter filter fabric fence shall be maintained by the contractor throughout project construction and shall be removed by the contractor upon project completion.</w:t>
      </w:r>
    </w:p>
    <w:p>
      <w:pPr>
        <w:pStyle w:val="BodyText0"/>
        <w:keepNext/>
        <w:rPr>
          <w:rStyle w:val="DefaultParagraphFont"/>
          <w:rFonts w:ascii="Calibri" w:eastAsia="Calibri" w:hAnsi="Calibri" w:cs="Calibri"/>
        </w:rPr>
      </w:pPr>
      <w:r>
        <w:rPr>
          <w:rStyle w:val="DefaultParagraphFont"/>
          <w:rFonts w:ascii="Calibri" w:eastAsia="Calibri" w:hAnsi="Calibri" w:cs="Calibri"/>
        </w:rPr>
        <w:t>5. 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 Specifications set forth in the most current version of ODOT's Construction and Material Specifications, Location and Design Manual and Standard Drawings shall be used to ensure adequate erosion and sediment control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6. Natural buffers adjacent to streams and wetlands shall be preserved to the maximum extent practicable.  Existing riparian habitats should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w:t>
      </w:r>
    </w:p>
    <w:p>
      <w:pPr>
        <w:pStyle w:val="BodyText0"/>
        <w:keepNext/>
        <w:rPr>
          <w:rStyle w:val="DefaultParagraphFont"/>
          <w:rFonts w:ascii="Calibri" w:eastAsia="Calibri" w:hAnsi="Calibri" w:cs="Calibri"/>
        </w:rPr>
      </w:pPr>
      <w:r>
        <w:rPr>
          <w:rStyle w:val="DefaultParagraphFont"/>
          <w:rFonts w:ascii="Calibri" w:eastAsia="Calibri" w:hAnsi="Calibri" w:cs="Calibri"/>
        </w:rPr>
        <w:t>7. Areas disturbed by the project shall be seeded/revegetated with native grass species and mulched during construction to encourage establishment of vegetation cover, decrease erosion and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8. The contractor shall take all precautions necessary to prevent any incidental discharges associated with the excavation and hauling of material from streams, ditches and wetlands.  This pertains to any excavation operation such as, foundation, pier or abutment excavation, channel clean out and excavation for rock channel protection.</w:t>
      </w:r>
    </w:p>
    <w:p>
      <w:pPr>
        <w:pStyle w:val="BodyText0"/>
        <w:keepNext/>
        <w:rPr>
          <w:rStyle w:val="DefaultParagraphFont"/>
          <w:rFonts w:ascii="Calibri" w:eastAsia="Calibri" w:hAnsi="Calibri" w:cs="Calibri"/>
        </w:rPr>
      </w:pPr>
      <w:r>
        <w:rPr>
          <w:rStyle w:val="DefaultParagraphFont"/>
          <w:rFonts w:ascii="Calibri" w:eastAsia="Calibri" w:hAnsi="Calibri" w:cs="Calibri"/>
        </w:rPr>
        <w:t>9. All materials removed from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wetlands or on the banks of a stream even temporarily is considered a fill and requires a permit action.</w:t>
      </w:r>
    </w:p>
    <w:p>
      <w:pPr>
        <w:pStyle w:val="BodyText0"/>
        <w:keepNext/>
        <w:rPr>
          <w:rStyle w:val="DefaultParagraphFont"/>
          <w:rFonts w:ascii="Calibri" w:eastAsia="Calibri" w:hAnsi="Calibri" w:cs="Calibri"/>
        </w:rPr>
      </w:pPr>
      <w:r>
        <w:rPr>
          <w:rStyle w:val="DefaultParagraphFont"/>
          <w:rFonts w:ascii="Calibri" w:eastAsia="Calibri" w:hAnsi="Calibri" w:cs="Calibri"/>
        </w:rPr>
        <w:t>10. The mechanical equipment used to execute the work authorized herein shall be operated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r>
        <w:rPr>
          <w:rStyle w:val="DefaultParagraphFont"/>
          <w:rFonts w:ascii="Calibri" w:eastAsia="Calibri" w:hAnsi="Calibri" w:cs="Calibri"/>
        </w:rPr>
        <w:t>11.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r>
        <w:rPr>
          <w:rStyle w:val="DefaultParagraphFont"/>
          <w:rFonts w:ascii="Calibri" w:eastAsia="Calibri" w:hAnsi="Calibri" w:cs="Calibri"/>
        </w:rPr>
        <w:t>12. Tree clearing on any portion of the project should occur after both the U.S. Army Corps of Engineers and Ohio Environmental Protection Agency anticipate issuance of any required Section 404/Nationwide and Section 401 Water Quality Certification permit(s) authorizing the project.</w:t>
      </w:r>
    </w:p>
    <w:p>
      <w:pPr>
        <w:pStyle w:val="BodyTextIndent0"/>
        <w:keepNext/>
        <w:rPr>
          <w:rStyle w:val="DefaultParagraphFont"/>
          <w:rFonts w:ascii="Calibri" w:eastAsia="Calibri" w:hAnsi="Calibri" w:cs="Calibri"/>
        </w:rPr>
      </w:pPr>
      <w:r>
        <w:rPr>
          <w:rStyle w:val="DefaultParagraphFont"/>
          <w:rFonts w:ascii="Calibri" w:eastAsia="Calibri" w:hAnsi="Calibri" w:cs="Calibri"/>
        </w:rPr>
        <w:t>13. The contractor shall take precautions to avoid and/or limit construction and demolition debris from entering streams, wetlands and/or other waters of the United States.  Any debris that does fall into the streams, wetlands and/or other waters of the United States shall be removed as soon as possible within 72-hours.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the this notification will be the proposed lane restrictions, road closures and detours required by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2.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3. All projects involving jurisdictional waters of the United States (streams, rivers, non-isolated wetlands) and/or isolated wetlands are subject to regulation under Sections 404 and 401 of the Clean Water Act, and possibly Ohio EPA Isolated Wetland law.  The waterway permits conditions verified for the project shall be incorporated into the project construction plan as Special Provisions. The project contractor shall adhere to all waterway permit terms and conditions throughout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4. Under the direction of the project engineer, the contractor may place permanent fills in wetlands as directed in the construction plan. To protect and delineate the boundary of the existing remaining wetlands, construction fence and perimeter filter fabric fence shall be installed along the proposed construction limits within the wetlands area by the contractor prior to the start of any construction activities within the limits and adjacent area, including any necessary clearing and grubbing activities.  The construction fence and perimeter filter fabric fence shall be maintained by the contractor throughout project construction and shall be removed by the contractor upon project completion.</w:t>
      </w:r>
    </w:p>
    <w:p>
      <w:pPr>
        <w:pStyle w:val="BodyText1"/>
        <w:keepNext/>
        <w:rPr>
          <w:rStyle w:val="DefaultParagraphFont"/>
          <w:rFonts w:ascii="Calibri" w:eastAsia="Calibri" w:hAnsi="Calibri" w:cs="Calibri"/>
        </w:rPr>
      </w:pPr>
      <w:r>
        <w:rPr>
          <w:rStyle w:val="DefaultParagraphFont"/>
          <w:rFonts w:ascii="Calibri" w:eastAsia="Calibri" w:hAnsi="Calibri" w:cs="Calibri"/>
        </w:rPr>
        <w:t>5. 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 Specifications set forth in the most current version of ODOT's Construction and Material Specifications, Location and Design Manual and Standard Drawings shall be used to ensure adequate erosion and sediment control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6. Natural buffers adjacent to streams and wetlands shall be preserved to the maximum extent practicable.  Existing riparian habitats should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w:t>
      </w:r>
    </w:p>
    <w:p>
      <w:pPr>
        <w:pStyle w:val="BodyText1"/>
        <w:keepNext/>
        <w:rPr>
          <w:rStyle w:val="DefaultParagraphFont"/>
          <w:rFonts w:ascii="Calibri" w:eastAsia="Calibri" w:hAnsi="Calibri" w:cs="Calibri"/>
        </w:rPr>
      </w:pPr>
      <w:r>
        <w:rPr>
          <w:rStyle w:val="DefaultParagraphFont"/>
          <w:rFonts w:ascii="Calibri" w:eastAsia="Calibri" w:hAnsi="Calibri" w:cs="Calibri"/>
        </w:rPr>
        <w:t>7. Areas disturbed by the project shall be seeded/revegetated with native grass species and mulched during construction to encourage establishment of vegetation cover, decrease erosion and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8. The contractor shall take all precautions necessary to prevent any incidental discharges associated with the excavation and hauling of material from streams, ditches and wetlands.  This pertains to any excavation operation such as, foundation, pier or abutment excavation, channel clean out and excavation for rock channel protection.</w:t>
      </w:r>
    </w:p>
    <w:p>
      <w:pPr>
        <w:pStyle w:val="BodyText1"/>
        <w:keepNext/>
        <w:rPr>
          <w:rStyle w:val="DefaultParagraphFont"/>
          <w:rFonts w:ascii="Calibri" w:eastAsia="Calibri" w:hAnsi="Calibri" w:cs="Calibri"/>
        </w:rPr>
      </w:pPr>
      <w:r>
        <w:rPr>
          <w:rStyle w:val="DefaultParagraphFont"/>
          <w:rFonts w:ascii="Calibri" w:eastAsia="Calibri" w:hAnsi="Calibri" w:cs="Calibri"/>
        </w:rPr>
        <w:t>9. All materials removed from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wetlands or on the banks of a stream even temporarily is considered a fill and requires a permit action.</w:t>
      </w:r>
    </w:p>
    <w:p>
      <w:pPr>
        <w:pStyle w:val="BodyText1"/>
        <w:keepNext/>
        <w:rPr>
          <w:rStyle w:val="DefaultParagraphFont"/>
          <w:rFonts w:ascii="Calibri" w:eastAsia="Calibri" w:hAnsi="Calibri" w:cs="Calibri"/>
        </w:rPr>
      </w:pPr>
      <w:r>
        <w:rPr>
          <w:rStyle w:val="DefaultParagraphFont"/>
          <w:rFonts w:ascii="Calibri" w:eastAsia="Calibri" w:hAnsi="Calibri" w:cs="Calibri"/>
        </w:rPr>
        <w:t>10. The mechanical equipment used to execute the work authorized herein shall be operated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r>
        <w:rPr>
          <w:rStyle w:val="DefaultParagraphFont"/>
          <w:rFonts w:ascii="Calibri" w:eastAsia="Calibri" w:hAnsi="Calibri" w:cs="Calibri"/>
        </w:rPr>
        <w:t>11. 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r>
        <w:rPr>
          <w:rStyle w:val="DefaultParagraphFont"/>
          <w:rFonts w:ascii="Calibri" w:eastAsia="Calibri" w:hAnsi="Calibri" w:cs="Calibri"/>
        </w:rPr>
        <w:t>12. Tree clearing on any portion of the project should occur after both the U.S. Army Corps of Engineers and Ohio Environmental Protection Agency anticipate issuance of any required Section 404/Nationwide and Section 401 Water Quality Certification permit(s) authorizing the project.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13. The contractor shall take precautions to avoid and/or limit construction and demolition debris from entering streams, wetlands and/or other waters of the United States.  Any debris that does fall into the streams, wetlands and/or other waters of the United States shall be removed as soon as possible within 72-hours.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Chad Root, </w:t>
            </w:r>
            <w:r>
              <w:rPr>
                <w:rStyle w:val="DefaultParagraphFont"/>
                <w:b w:val="0"/>
                <w:sz w:val="24"/>
                <w:szCs w:val="24"/>
                <w:lang w:val="en-US" w:eastAsia="en-US" w:bidi="ar-SA"/>
              </w:rPr>
              <w:t>Jeffrey Cutler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Drainage Easement Information.pdf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Preliminary Plan.pdf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Wetlands Finding.pdf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Consultation Summary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ODNR and 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 C2 Project.pdf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Public Involvement</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EMS and Public Services Contact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EMS and Public Services Notification.pdf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101908 POR North Main Street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101908 POR North Main Street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101908 POR North Main Street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101908 POR North Main Street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101908 POR North Main Street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2017-01-23T05:00:00+00:00</DateCompleted>
    <Internal_x0020_Only xmlns="df873bd8-8520-468a-8ecb-74db49e47217">No</Internal_x0020_Only>
    <FID xmlns="df873bd8-8520-468a-8ecb-74db49e47217">5602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01DDC6C-F4E0-4ACE-B9B6-67AFBDDDAA56}"/>
</file>

<file path=customXml/itemProps2.xml><?xml version="1.0" encoding="utf-8"?>
<ds:datastoreItem xmlns:ds="http://schemas.openxmlformats.org/officeDocument/2006/customXml" ds:itemID="{DFEE221C-3B68-4C7B-98CE-C4BCD497A15C}"/>
</file>

<file path=customXml/itemProps3.xml><?xml version="1.0" encoding="utf-8"?>
<ds:datastoreItem xmlns:ds="http://schemas.openxmlformats.org/officeDocument/2006/customXml" ds:itemID="{A21770CC-F14E-4F60-8963-B1488C61CA3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