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SEN SR 67 2.32 Resurf PID 95777</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September 22,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12</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95777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This project proposes to resurface State Route 67 (SR 67) from State Route 101 (SR 101) to State Route 18 (SR 18) in Seneca County due to low pavement condition ratings (PCR).  Bridge maintenance work (waterproofing, upgrading bridge guardrail (GR), deck edges, drip edge, sealing, wing wall repairs, and approach work) is also proposed on 5 </w:t>
      </w:r>
      <w:r>
        <w:rPr>
          <w:rStyle w:val="DefaultParagraphFont"/>
          <w:rFonts w:ascii="Calibri" w:eastAsia="Calibri" w:hAnsi="Calibri" w:cs="Calibri"/>
          <w:shd w:val="solid" w:color="FFFFFF" w:fill="auto"/>
        </w:rPr>
        <w:t>structures listed below. The</w:t>
      </w:r>
      <w:r>
        <w:rPr>
          <w:rStyle w:val="DefaultParagraphFont"/>
          <w:rFonts w:ascii="Calibri" w:eastAsia="Calibri" w:hAnsi="Calibri" w:cs="Calibri"/>
        </w:rPr>
        <w:t> specific work for each bridge is shown on the footprints in the project file.  There is no work outside of right of way (R/W) and there is no work below the Ordinary High Water Mark (OHWM). No floodplains will be impacted by this project.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1. SEN-67-0243 over Honey Creek - Traffic will be maintained with flaggers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2. SEN-67-0713 over East Branch of Rock Creek - 5 day closure</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3. SEN-67-0737 over East Branch of Rock Creek - 45 day closure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4. SEN-67-0834 over East Branch of Rock Creek - 30 day closure</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5. SEN-67-0984 over Rock Creek -  45 day closure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Detour routes will be posted and public involvement letters were sent to residents that would be effected by the closures.  Emergency services and schools were also notified of the project and to gather comments on the maintenance of traffic. All the public involvement can be found in the project file.  No comments have been received at this time; however, if any are received they shall be responded to.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(3) No Historic Properties Affected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04/19/2016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4.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5.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Ordinary High Water Mark (OHWM) of any stream and/or within a wetland.  Any work below the OHWM is a violation of the Federal Clean Water Act of 1977.  </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6. A plan note will be added to the construction plans in order to address the project's location in the karst region of Northwest Ohio.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4.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5.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Ordinary High Water Mark (OHWM) of any stream and/or within a wetland.  Any work below the OHWM is a violation of the Federal Clean Water Act of 1977.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6. A plan note will be added to the construction plans in order to address the project's location in the karst region of Northwest Ohio.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Eli Barber, </w:t>
            </w:r>
            <w:r>
              <w:rPr>
                <w:rStyle w:val="DefaultParagraphFont"/>
                <w:b w:val="0"/>
                <w:sz w:val="24"/>
                <w:szCs w:val="24"/>
                <w:lang w:val="en-US" w:eastAsia="en-US" w:bidi="ar-SA"/>
              </w:rPr>
              <w:t>Phoenix Golnick</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September 22,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September 22,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Environmental Commitments</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Drinking Water Protection Plan Note.pdf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Schematic Plan.pdf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Bridge Footprints.pdf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Asbestos Report SEN-67-0713.pdf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Asbestos Survey Report SEN-67-0834.pdf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Asbestos Survey Report SEN-67-0984.pdf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Asbestos Survey SEN-67-0737.pdf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EPA DemoReno Form SEN-67-0713.doc</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EPA DemoReno Form SEN-67-0737.doc</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EPA DemoReno Form SEN-67-0834.doc</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EPA DemoReno Form SEN-67-0984.doc</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OHPO Cultual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Other Resources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Environmental Justice</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Minority Map.PNG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Poverty Map.PNG</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Public Involvement</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Notification Mailing List.xlsx</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EMA and School Notification.pdf</w:t>
      </w:r>
    </w:p>
    <w:p>
      <w:pPr>
        <w:pStyle w:val="Heading33"/>
        <w:keepNext/>
        <w:rPr>
          <w:rStyle w:val="DefaultParagraphFont"/>
          <w:rFonts w:ascii="Calibri" w:eastAsia="Calibri" w:hAnsi="Calibri" w:cs="Calibri"/>
        </w:rPr>
      </w:pPr>
      <w:bookmarkStart w:id="18" w:name="_Toc256000017"/>
      <w:r>
        <w:rPr>
          <w:rStyle w:val="DefaultParagraphFont"/>
          <w:rFonts w:ascii="Calibri" w:eastAsia="Calibri" w:hAnsi="Calibri" w:cs="Calibri"/>
        </w:rPr>
        <w:t>Permits</w:t>
      </w:r>
      <w:bookmarkEnd w:id="18"/>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Floodplain Impacts.pdf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13</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13</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95777 SEN SR 67 2.32 Resurf</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22,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95777 SEN SR 67 2.32 Resurf</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22,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95777 SEN SR 67 2.32 Resurf</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22,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95777 SEN SR 67 2.32 Resurf</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22,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95777 SEN SR 67 2.32 Resurf</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22,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2016-09-22T04:00:00+00:00</DateCompleted>
    <Internal_x0020_Only xmlns="df873bd8-8520-468a-8ecb-74db49e47217">No</Internal_x0020_Only>
    <FID xmlns="df873bd8-8520-468a-8ecb-74db49e47217">5646</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DA6662F6-2EB3-43B8-BB22-CEF3501A2138}"/>
</file>

<file path=customXml/itemProps2.xml><?xml version="1.0" encoding="utf-8"?>
<ds:datastoreItem xmlns:ds="http://schemas.openxmlformats.org/officeDocument/2006/customXml" ds:itemID="{4627346A-6F2D-4F81-AE49-7924CC82A62A}"/>
</file>

<file path=customXml/itemProps3.xml><?xml version="1.0" encoding="utf-8"?>
<ds:datastoreItem xmlns:ds="http://schemas.openxmlformats.org/officeDocument/2006/customXml" ds:itemID="{BDC94E68-4706-4C01-88C5-9A197CBACCC1}"/>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