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OTT/WOO SR 51 4.91/0.00 Resurf PID 100342</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100342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is a project to resurface State Route 51 in both Ottawa County and Wood County.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specifications set forth in the most current version of ODOT's Construction and Material Specifications, Location and Design Manual and Standard Drawings will be used to ensure adequate erosion and sediment control during construction. Disturbed areas will be reseeded.</w:t>
      </w:r>
    </w:p>
    <w:p>
      <w:pPr>
        <w:pStyle w:val="BodyText0"/>
        <w:keepNext/>
        <w:rPr>
          <w:rStyle w:val="DefaultParagraphFont"/>
          <w:rFonts w:ascii="Calibri" w:eastAsia="Calibri" w:hAnsi="Calibri" w:cs="Calibri"/>
        </w:rPr>
      </w:pPr>
      <w:r>
        <w:rPr>
          <w:rStyle w:val="DefaultParagraphFont"/>
          <w:rFonts w:ascii="Calibri" w:eastAsia="Calibri" w:hAnsi="Calibri" w:cs="Calibri"/>
        </w:rPr>
        <w:t>7.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Due to the known presence of Ohio threatened Blandings Turtle within the project area, if any turtle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The following plan note will be added to the construction plans in order to address the project's location in relation to the drinking water source:  This project is located in or near the source of drinking water supplies.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Identify all areas of fuel storage, equipment maintenance and spill kits on the Stormwater Pollution Prevention Plan.  All areas utilized by the Contractor not included within the table below and not in the project limits shall be assessed for potential groundwater contamination and be indicated on the Stormwater Pollution Prevention Plan or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Wood County Emergency Management (419-354-9269), Ottawa County Emergency Management (419-734-6900) and Ohio EPA Environmental Response and Revitalization (419-373-3031 or 800-282-9378) for cleanup of the spill.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Restricted Refueling and Maintenance Area </w:t>
        <w:tab/>
        <w:t>Emergency Contact Information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Greenwood Mobile Home Park</w:t>
      </w:r>
    </w:p>
    <w:p>
      <w:pPr>
        <w:pStyle w:val="BodyText0"/>
        <w:keepNext/>
        <w:rPr>
          <w:rStyle w:val="DefaultParagraphFont"/>
          <w:rFonts w:ascii="Calibri" w:eastAsia="Calibri" w:hAnsi="Calibri" w:cs="Calibri"/>
        </w:rPr>
      </w:pPr>
      <w:r>
        <w:rPr>
          <w:rStyle w:val="DefaultParagraphFont"/>
          <w:rFonts w:ascii="Calibri" w:eastAsia="Calibri" w:hAnsi="Calibri" w:cs="Calibri"/>
        </w:rPr>
        <w:t>(Ottawa County)</w:t>
        <w:tab/>
        <w:t xml:space="preserve">                        SLM 5.41 to 4.92</w:t>
        <w:tab/>
        <w:t xml:space="preserve">                                   (419)-734-6900</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Ernesto's Restaurant</w:t>
      </w:r>
    </w:p>
    <w:p>
      <w:pPr>
        <w:pStyle w:val="BodyText0"/>
        <w:keepNext/>
        <w:rPr>
          <w:rStyle w:val="DefaultParagraphFont"/>
          <w:rFonts w:ascii="Calibri" w:eastAsia="Calibri" w:hAnsi="Calibri" w:cs="Calibri"/>
        </w:rPr>
      </w:pPr>
      <w:r>
        <w:rPr>
          <w:rStyle w:val="DefaultParagraphFont"/>
          <w:rFonts w:ascii="Calibri" w:eastAsia="Calibri" w:hAnsi="Calibri" w:cs="Calibri"/>
        </w:rPr>
        <w:t>(Ottawa County)</w:t>
        <w:tab/>
        <w:t xml:space="preserve">                        SLM 5.41 to 4.92                                 </w:t>
        <w:tab/>
        <w:t xml:space="preserve">   (419) 855-9063</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Residential Wells </w:t>
      </w:r>
    </w:p>
    <w:p>
      <w:pPr>
        <w:pStyle w:val="BodyText0"/>
        <w:keepNext/>
        <w:rPr>
          <w:rStyle w:val="DefaultParagraphFont"/>
          <w:rFonts w:ascii="Calibri" w:eastAsia="Calibri" w:hAnsi="Calibri" w:cs="Calibri"/>
        </w:rPr>
      </w:pPr>
      <w:r>
        <w:rPr>
          <w:rStyle w:val="DefaultParagraphFont"/>
          <w:rFonts w:ascii="Calibri" w:eastAsia="Calibri" w:hAnsi="Calibri" w:cs="Calibri"/>
        </w:rPr>
        <w:t>(Ottawa County)</w:t>
        <w:tab/>
        <w:t xml:space="preserve">                       SLM 8.97 to 8.87</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SLM 8.28 to 7.93</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SLM 7.19 to 7.03</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SLM 6.24 to 6.16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SLM 5.85 to 5.65                                  </w:t>
        <w:tab/>
        <w:t xml:space="preserve">   (419)-734-6900</w:t>
      </w:r>
    </w:p>
    <w:p>
      <w:pPr>
        <w:pStyle w:val="BodyText0"/>
        <w:keepNext/>
        <w:rPr>
          <w:rStyle w:val="DefaultParagraphFont"/>
          <w:rFonts w:ascii="Calibri" w:eastAsia="Calibri" w:hAnsi="Calibri" w:cs="Calibri"/>
        </w:rPr>
      </w:pPr>
      <w:r>
        <w:rPr>
          <w:rStyle w:val="DefaultParagraphFont"/>
          <w:rFonts w:ascii="Calibri" w:eastAsia="Calibri" w:hAnsi="Calibri" w:cs="Calibri"/>
        </w:rPr>
        <w:t>Residential Wells</w:t>
      </w:r>
    </w:p>
    <w:p>
      <w:pPr>
        <w:pStyle w:val="BodyText0"/>
        <w:keepNext/>
        <w:rPr>
          <w:rStyle w:val="DefaultParagraphFont"/>
          <w:rFonts w:ascii="Calibri" w:eastAsia="Calibri" w:hAnsi="Calibri" w:cs="Calibri"/>
        </w:rPr>
      </w:pPr>
      <w:r>
        <w:rPr>
          <w:rStyle w:val="DefaultParagraphFont"/>
          <w:rFonts w:ascii="Calibri" w:eastAsia="Calibri" w:hAnsi="Calibri" w:cs="Calibri"/>
        </w:rPr>
        <w:t>(Wood County)</w:t>
        <w:tab/>
        <w:t xml:space="preserve">                       SLM 0.32 to 0.15</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SLM 0.88 to 0.67</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SLM 2.02 to 1.36</w:t>
        <w:tab/>
        <w:t xml:space="preserve">                                   (419)-354-9269</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10.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specifications set forth in the most current version of ODOT's Construction and Material Specifications, Location and Design Manual and Standard Drawings will be used to ensure adequate erosion and sediment control during construction. Disturbed areas will be reseeded.</w:t>
      </w:r>
    </w:p>
    <w:p>
      <w:pPr>
        <w:pStyle w:val="BodyText1"/>
        <w:keepNext/>
        <w:rPr>
          <w:rStyle w:val="DefaultParagraphFont"/>
          <w:rFonts w:ascii="Calibri" w:eastAsia="Calibri" w:hAnsi="Calibri" w:cs="Calibri"/>
        </w:rPr>
      </w:pPr>
      <w:r>
        <w:rPr>
          <w:rStyle w:val="DefaultParagraphFont"/>
          <w:rFonts w:ascii="Calibri" w:eastAsia="Calibri" w:hAnsi="Calibri" w:cs="Calibri"/>
        </w:rPr>
        <w:t>7.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Due to the known presence of Ohio threatened Blandings Turtle within the project area, if any turtle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The following plan note will be added to the construction plans in order to address the project's location in relation to the drinking water source:  This project is located in or near the source of drinking water supplies.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Identify all areas of fuel storage, equipment maintenance and spill kits on the Stormwater Pollution Prevention Plan.  All areas utilized by the Contractor not included within the table below and not in the project limits shall be assessed for potential groundwater contamination and be indicated on the Stormwater Pollution Prevention Plan or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Wood County Emergency Management (419-354-9269), Ottawa County Emergency Management (419-734-6900) and Ohio EPA Environmental Response and Revitalization (419-373-3031 or 800-282-9378) for cleanup of the spill.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Restricted Refueling and Maintenance Area </w:t>
        <w:tab/>
        <w:t>Emergency Contact Information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Greenwood Mobile Home Park</w:t>
      </w:r>
    </w:p>
    <w:p>
      <w:pPr>
        <w:pStyle w:val="BodyText1"/>
        <w:keepNext/>
        <w:rPr>
          <w:rStyle w:val="DefaultParagraphFont"/>
          <w:rFonts w:ascii="Calibri" w:eastAsia="Calibri" w:hAnsi="Calibri" w:cs="Calibri"/>
        </w:rPr>
      </w:pPr>
      <w:r>
        <w:rPr>
          <w:rStyle w:val="DefaultParagraphFont"/>
          <w:rFonts w:ascii="Calibri" w:eastAsia="Calibri" w:hAnsi="Calibri" w:cs="Calibri"/>
        </w:rPr>
        <w:t>(Ottawa County)</w:t>
        <w:tab/>
        <w:t xml:space="preserve">                        SLM 5.41 to 4.92</w:t>
        <w:tab/>
        <w:t xml:space="preserve">                                   (419)-734-6900</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Ernesto's Restaurant</w:t>
      </w:r>
    </w:p>
    <w:p>
      <w:pPr>
        <w:pStyle w:val="BodyText1"/>
        <w:keepNext/>
        <w:rPr>
          <w:rStyle w:val="DefaultParagraphFont"/>
          <w:rFonts w:ascii="Calibri" w:eastAsia="Calibri" w:hAnsi="Calibri" w:cs="Calibri"/>
        </w:rPr>
      </w:pPr>
      <w:r>
        <w:rPr>
          <w:rStyle w:val="DefaultParagraphFont"/>
          <w:rFonts w:ascii="Calibri" w:eastAsia="Calibri" w:hAnsi="Calibri" w:cs="Calibri"/>
        </w:rPr>
        <w:t>(Ottawa County)</w:t>
        <w:tab/>
        <w:t xml:space="preserve">                        SLM 5.41 to 4.92                                 </w:t>
        <w:tab/>
        <w:t xml:space="preserve">   (419) 855-9063</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Residential Wells </w:t>
      </w:r>
    </w:p>
    <w:p>
      <w:pPr>
        <w:pStyle w:val="BodyText1"/>
        <w:keepNext/>
        <w:rPr>
          <w:rStyle w:val="DefaultParagraphFont"/>
          <w:rFonts w:ascii="Calibri" w:eastAsia="Calibri" w:hAnsi="Calibri" w:cs="Calibri"/>
        </w:rPr>
      </w:pPr>
      <w:r>
        <w:rPr>
          <w:rStyle w:val="DefaultParagraphFont"/>
          <w:rFonts w:ascii="Calibri" w:eastAsia="Calibri" w:hAnsi="Calibri" w:cs="Calibri"/>
        </w:rPr>
        <w:t>(Ottawa County)</w:t>
        <w:tab/>
        <w:t xml:space="preserve">                       SLM 8.97 to 8.87</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SLM 8.28 to 7.93</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SLM 7.19 to 7.03</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SLM 6.24 to 6.16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SLM 5.85 to 5.65                                  </w:t>
        <w:tab/>
        <w:t xml:space="preserve">   (419)-734-6900</w:t>
      </w:r>
    </w:p>
    <w:p>
      <w:pPr>
        <w:pStyle w:val="BodyText1"/>
        <w:keepNext/>
        <w:rPr>
          <w:rStyle w:val="DefaultParagraphFont"/>
          <w:rFonts w:ascii="Calibri" w:eastAsia="Calibri" w:hAnsi="Calibri" w:cs="Calibri"/>
        </w:rPr>
      </w:pPr>
      <w:r>
        <w:rPr>
          <w:rStyle w:val="DefaultParagraphFont"/>
          <w:rFonts w:ascii="Calibri" w:eastAsia="Calibri" w:hAnsi="Calibri" w:cs="Calibri"/>
        </w:rPr>
        <w:t>Residential Wells</w:t>
      </w:r>
    </w:p>
    <w:p>
      <w:pPr>
        <w:pStyle w:val="BodyText1"/>
        <w:keepNext/>
        <w:rPr>
          <w:rStyle w:val="DefaultParagraphFont"/>
          <w:rFonts w:ascii="Calibri" w:eastAsia="Calibri" w:hAnsi="Calibri" w:cs="Calibri"/>
        </w:rPr>
      </w:pPr>
      <w:r>
        <w:rPr>
          <w:rStyle w:val="DefaultParagraphFont"/>
          <w:rFonts w:ascii="Calibri" w:eastAsia="Calibri" w:hAnsi="Calibri" w:cs="Calibri"/>
        </w:rPr>
        <w:t>(Wood County)</w:t>
        <w:tab/>
        <w:t xml:space="preserve">                       SLM 0.32 to 0.15</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SLM 0.88 to 0.67</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SLM 2.02 to 1.36</w:t>
        <w:tab/>
        <w:t xml:space="preserve">                                   (419)-354-9269</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10.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6,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Soil Map.docx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Map.gif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water supply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Residential Well Log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Fueling Restrictions.pdf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 Plain Map.docx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15</w:t>
    </w:r>
    <w:r>
      <w:fldChar w:fldCharType="end"/>
    </w:r>
    <w:r>
      <w:t xml:space="preserve"> of </w:t>
    </w:r>
    <w:r>
      <w:fldChar w:fldCharType="begin"/>
    </w:r>
    <w:r>
      <w:instrText xml:space="preserve"> NUMPAGES   \* MERGEFORMAT </w:instrText>
    </w:r>
    <w:r>
      <w:fldChar w:fldCharType="separate"/>
    </w:r>
    <w:r w:rsidR="00A677E6">
      <w:rPr>
        <w:noProof/>
      </w:rPr>
      <w:t>15</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100342 OTT/WOO SR 51 4.91/0.00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100342 OTT/WOO SR 51 4.91/0.00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100342 OTT/WOO SR 51 4.91/0.00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100342 OTT/WOO SR 51 4.91/0.00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100342 OTT/WOO SR 51 4.91/0.00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2016-01-06T05:00:00+00:00</DateCompleted>
    <Internal_x0020_Only xmlns="df873bd8-8520-468a-8ecb-74db49e47217">No</Internal_x0020_Only>
    <FID xmlns="df873bd8-8520-468a-8ecb-74db49e47217">5649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FA4DDBF-08D7-4C5C-92C8-0C6C88447333}"/>
</file>

<file path=customXml/itemProps2.xml><?xml version="1.0" encoding="utf-8"?>
<ds:datastoreItem xmlns:ds="http://schemas.openxmlformats.org/officeDocument/2006/customXml" ds:itemID="{89F46CE7-621D-4532-A4CF-0987A178D8BF}"/>
</file>

<file path=customXml/itemProps3.xml><?xml version="1.0" encoding="utf-8"?>
<ds:datastoreItem xmlns:ds="http://schemas.openxmlformats.org/officeDocument/2006/customXml" ds:itemID="{EFA2F741-E35E-4159-A7EF-4296A98051DF}"/>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