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IR 480 12.78 PID 77527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September 22,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77527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PM resurfacing from Idlewood Rd to Granger Rd (SR-17) in Cleveland.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right-of-way required.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work in streams or wetlands.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tree removal allowed.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09/22/2016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1. All work to be within existing right-of-way.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1. All work to be within existing right-of-way.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September 22,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Cultural Resources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Minimum Potential to Cause Effects - A.pdf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77527 CUY IR 480 12.78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22,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77527 CUY IR 480 12.78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22,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77527 CUY IR 480 12.78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22,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77527 CUY IR 480 12.78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22,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77527 CUY IR 480 12.78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22,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2016-09-22T04:00:00+00:00</DateCompleted>
    <Internal_x0020_Only xmlns="df873bd8-8520-468a-8ecb-74db49e47217">No</Internal_x0020_Only>
    <FID xmlns="df873bd8-8520-468a-8ecb-74db49e47217">5681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F9C18094-0B2E-416F-BA65-1EB9A360C1C2}"/>
</file>

<file path=customXml/itemProps2.xml><?xml version="1.0" encoding="utf-8"?>
<ds:datastoreItem xmlns:ds="http://schemas.openxmlformats.org/officeDocument/2006/customXml" ds:itemID="{39176DEB-14BB-4501-A178-FA1A7032891A}"/>
</file>

<file path=customXml/itemProps3.xml><?xml version="1.0" encoding="utf-8"?>
<ds:datastoreItem xmlns:ds="http://schemas.openxmlformats.org/officeDocument/2006/customXml" ds:itemID="{4381F0A5-CD87-4781-B06D-994BC6894541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