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53 0.00 Resurf PID 94333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94333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two lane distict allocation funded project to resurface State Route 53 from the Wyandot County line to the Tiffin Corporation limit in Seneca County. No floodplains will be impacted, there will be no work on any culverts or bridges, and no waterway permits are required. One lane of traffic will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The Scenic Sandusky River is within 600 feet of the paving project and notification has been sent to the Scenic River Coordinator</w:t>
      </w:r>
      <w:r>
        <w:rPr>
          <w:rStyle w:val="DefaultParagraphFont"/>
          <w:rFonts w:ascii="Calibri" w:eastAsia="Calibri" w:hAnsi="Calibri" w:cs="Calibri"/>
        </w:rPr>
        <w:t xml:space="preserve"> as required by the </w:t>
      </w:r>
      <w:r>
        <w:rPr>
          <w:rStyle w:val="DefaultParagraphFont"/>
          <w:rFonts w:ascii="Calibri" w:eastAsia="Calibri" w:hAnsi="Calibri" w:cs="Calibri"/>
          <w:sz w:val="24"/>
        </w:rPr>
        <w:t xml:space="preserve">Memorandum of Agreement Between the Ohio Department ofTransportation and the Ohio Department of Natural Resources (Division ofWatercraft) For Project Coordination On Ohio's State Wild, Scenic andRecreational Rivers (2014).  The coordination can be found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 </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A note shall be added to the construction plans in order to address the project's location in or near the source of public drinking water supplies.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 </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A note shall be added to the construction plans in order to address the project's location in or near the source of public drinking water supplies.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Plan Note.docx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94333 SEN SR 53 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94333 SEN SR 53 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94333 SEN SR 53 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94333 SEN SR 53 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94333 SEN SR 53 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2016-10-07T04:00:00+00:00</DateCompleted>
    <Internal_x0020_Only xmlns="df873bd8-8520-468a-8ecb-74db49e47217">No</Internal_x0020_Only>
    <FID xmlns="df873bd8-8520-468a-8ecb-74db49e47217">5698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D99DBB2-CFAA-4F2D-A1E4-84FE53FD0423}"/>
</file>

<file path=customXml/itemProps2.xml><?xml version="1.0" encoding="utf-8"?>
<ds:datastoreItem xmlns:ds="http://schemas.openxmlformats.org/officeDocument/2006/customXml" ds:itemID="{73AA47ED-2CB4-4051-A470-7037C7DD9F56}"/>
</file>

<file path=customXml/itemProps3.xml><?xml version="1.0" encoding="utf-8"?>
<ds:datastoreItem xmlns:ds="http://schemas.openxmlformats.org/officeDocument/2006/customXml" ds:itemID="{48ABA5F5-F14A-4181-AF34-EB51187D4F4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