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Liberty Street Bridge PID 101973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PORTAGE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Portage County Engineer proposes to replace thestructurally deficient and functionally obsolete Liberty Street Bridge overCamp Creek in the village of Garrettsville, Portage County, Ohio.   The project includes roadway approach workand relocation of affected utilities in the vicinity of the structure.  Theproject will be constructed within the existing roadway right-of-way.  Theproposed new abutments will be placed behind the existing abutments that willbe cut to allow for new beam placement. No work is proposed below the Ordinary High Water Mark (OHWM) of CampCreek.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Excavation, grading or filling operations shall not beperformed in any wetlands, streams or other waters of the United States.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total of 0.02 acre of potential suitable wooded habitat (SWH) was identified within the project construction limits and will be impacted by the project. SWH areas are characterized as forested areas &gt;0.5 acre or areas &lt;0.5 acre that had trees with suitable bat roosting characteristics and also within 1,000 feet of larger forested areas. This project meet the Non-Notifying Project type outlined in accordance with Section IIB2 of the Ecological MOA with regard to the Ohio Department of Natural Resources (ODNR), and does not require ODNR review. ODOT-OES provided project documentation to the U.S. Fish and Wildlife Service (USFWS) on December 30, 2016.  This project meets Consultation Category 1 (CC1) of the Federal Highway Administration (FHWA), Federal Railroad Administration (FRA), and Federal Transit Administration (FTA) Range-wide Programmatic Informal Consultation for Indiana Bat and Northern Long-eared Bat (referred to as the RW PC), and programmatic concurrence from the USFWS on a determination of May Effect, Not Likely To Adversely Affect (MANLAA).  The project will affect no other federally listed species.  On January 31, 2017, USFWS provided written concurrence for this project that meets CC1.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Liberty Street Bridge will be closed for a maximum of approximately 90 consecutive days during construction.  A local detour route will be posted and access shall be maintained to all adjacent properties during construction.  The Portage County Engineer's Office released a news release for the project on July 15, 2016, and November 8, 2016.  Project maintenance of traffic information was submitted to local emergency and public services (public/private EMS, police, fire, schools, etc.) by electronic mail correspondence, dated July 6, 2016, and November 8, 2016.  Public comments were not received as a result of the public involvement activities conducted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arial" w:eastAsia="arial" w:hAnsi="arial" w:cs="arial"/>
        </w:rPr>
      </w:pPr>
      <w:r>
        <w:rPr>
          <w:rStyle w:val="DefaultParagraphFont"/>
          <w:rFonts w:ascii="arial" w:eastAsia="arial" w:hAnsi="arial" w:cs="arial"/>
        </w:rPr>
        <w:br/>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1"/>
        <w:spacing w:after="280" w:afterAutospacing="1"/>
        <w:rPr>
          <w:rStyle w:val="DefaultParagraphFont"/>
          <w:rFonts w:ascii="Helvetica" w:eastAsia="Helvetica" w:hAnsi="Helvetica" w:cs="Helvetica"/>
          <w:sz w:val="24"/>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16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01/26/2016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Portage County Engineer's Office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No excavation, grading, or filling operations shall be performed in any wetlands, streams or other water of the United States.  Under no circumstances shall the contractor store equipment and/or materials in any wetlands, streams or other waters of the United States.  The contractor shall not perform any work below the ordinary high water mark of Camp Creek (elevation 966.8 feet), including construction of any temporary access fill or other activities that require equipment or personnel to encroach on the stream.  A quantity of Item 832 Perimeter Filter Fabric Fence and 832 Construction Fence shall be included in the plan to demarcate and protect Camp Creek.</w:t>
      </w: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4. THE UNDERSIDE OF LIBERTY STREET BRIDGE 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BodyText0"/>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avoid and/or limit construction and demolition debris from entering the stream.  Any debris that does fall into the stream shall be removed as soon as possible.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Portage County Engineer's Office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No excavation, grading, or filling operations shall be performed in any wetlands, streams or other water of the United States.  Under no circumstances shall the contractor store equipment and/or materials in any wetlands, streams or other waters of the United States.  The contractor shall not perform any work below the ordinary high water mark of Camp Creek (elevation 966.8 feet), including construction of any temporary access fill or other activities that require equipment or personnel to encroach on the stream.  A quantity of Item 832 Perimeter Filter Fabric Fence and 832 Construction Fence shall be included in the plan to demarcate and protect Camp Creek.</w:t>
      </w: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4. THE UNDERSIDE OF LIBERTY STREET BRIDGE 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BodyText1"/>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avoid and/or limit construction and demolition debris from entering the stream.  Any debris that does fall into the stream shall be removed as soon as possible.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Anthony Zumbo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Site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Roadway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 and Response Information.pdf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PARTA and Local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 Second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Contact List.pdf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101973 POR Liberty Street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101973 POR Liberty Street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101973 POR Liberty Street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101973 POR Liberty Street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101973 POR Liberty Street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2017-02-07T05:00:00+00:00</DateCompleted>
    <Internal_x0020_Only xmlns="df873bd8-8520-468a-8ecb-74db49e47217">No</Internal_x0020_Only>
    <FID xmlns="df873bd8-8520-468a-8ecb-74db49e47217">5723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A8EC6E3-AF32-48E6-8768-5DCD59A2B9DD}"/>
</file>

<file path=customXml/itemProps2.xml><?xml version="1.0" encoding="utf-8"?>
<ds:datastoreItem xmlns:ds="http://schemas.openxmlformats.org/officeDocument/2006/customXml" ds:itemID="{E98931CB-D77A-465D-BC12-ADF9422BE746}"/>
</file>

<file path=customXml/itemProps3.xml><?xml version="1.0" encoding="utf-8"?>
<ds:datastoreItem xmlns:ds="http://schemas.openxmlformats.org/officeDocument/2006/customXml" ds:itemID="{BA0C0A37-344A-4B26-B335-FEB0239403A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