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SUM IR 0077 18.34 PID 84135</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September 15,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84135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4-MAINTENANCE</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 Transportation (ODOT) proposes torepair approximately 312 lineal feet of failing shoulder and roadway embankmentat the IR 77/White Pond Drive exit ramp from southbound IR 77 to White PondDrive in the city of Akron, Summit County, Ohio.  The project will remove existing guardrail,excavate existing failing 2.5:1 slope to a depth of 12 feet creating a 12 footwall.  Multiple rows of SuperNails® (soilnails) will be installed/drilled into the wall to a depth of up to 20 feet.  Further, galvanized steel plates and highstrength wire mesh will be installed on the protruding ends of the soil nailsand a shotcrete wall installed on the galvanized steel plates and high strengthwire mesh to stabilize the road platform. Lastly, the roadway shoulder will be repaired, resurfaced and newguardrail will be installed.  The projectis funded with 100% State Geological funds.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sz w:val="24"/>
        </w:rPr>
        <w:t>All work shall be performed within existing disturbedlimited access highway right-of-way. </w:t>
      </w:r>
      <w:r>
        <w:rPr>
          <w:rStyle w:val="DefaultParagraphFont"/>
          <w:rFonts w:ascii="Calibri" w:eastAsia="Calibri" w:hAnsi="Calibri" w:cs="Calibri"/>
          <w:sz w:val="24"/>
        </w:rPr>
        <w:t>Tree removal is not required for the project and excavation, grading, orfilling operations will not be performed in any streams, wetlands and/or otherwaters of the United States. The project will not result in impacts tothreatened and endangered species or their habitat.</w:t>
      </w:r>
      <w:r>
        <w:rPr>
          <w:rStyle w:val="DefaultParagraphFont"/>
          <w:rFonts w:ascii="Calibri" w:eastAsia="Calibri" w:hAnsi="Calibri" w:cs="Calibri"/>
          <w:sz w:val="24"/>
        </w:rPr>
        <w:t xml:space="preserve">   </w:t>
      </w:r>
      <w:r>
        <w:rPr>
          <w:rStyle w:val="DefaultParagraphFont"/>
          <w:rFonts w:ascii="Calibri" w:eastAsia="Calibri" w:hAnsi="Calibri" w:cs="Calibri"/>
          <w:sz w:val="24"/>
        </w:rPr>
        <w:t>The project will not impact anyenvironmentally sensitive resources within the project study area.</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09/13/2016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(1) Activities which do not involve or lead directly to construction, such as planning and technical studies; grants for training; engineering to define the elements of a proposed action or alternatives so that social, economic, and environmental effects can be assessed; and Federal-aid system revisions which establish classes of highways on the Federal-aid highway system. </w:t>
            </w:r>
            <w:r>
              <w:rPr>
                <w:rStyle w:val="DefaultParagraphFont"/>
                <w:b/>
                <w:i/>
                <w:sz w:val="24"/>
                <w:szCs w:val="24"/>
                <w:lang w:val="en-US" w:eastAsia="en-US" w:bidi="ar-SA"/>
              </w:rPr>
              <w:t>Examples include: Study type projects (i.e. feasibility studies, etc.); Projects that utilize no federal monies or require no federal actions (State-funded actions only); Land donations to ODOT associated with ROW permits (non-NHS/non-Limited Access right-of-way). (Environmental Site Assessment issues will require coordination with ODOT-OES) (State-funded actions only).</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this information to the ODOT District Public Information Officer for use to notify emergency services and the public a minimum of fifteen (15) days prior to the start of project construction,  Included in the this notification will be the proposed lane restrictions, road closures and detours required by the project.</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this information to the ODOT District Public Information Officer for use to notify emergency services and the public a minimum of fifteen (15) days prior to the start of project construction,  Included in the this notification will be the proposed lane restrictions, road closures and detours required by the project.</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 xml:space="preserve">Robert Lang, </w:t>
            </w:r>
            <w:r>
              <w:rPr>
                <w:rStyle w:val="DefaultParagraphFont"/>
                <w:b w:val="0"/>
                <w:sz w:val="24"/>
                <w:szCs w:val="24"/>
                <w:lang w:val="en-US" w:eastAsia="en-US" w:bidi="ar-SA"/>
              </w:rPr>
              <w:t>Thomas Powell</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15,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15,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Scope Information.pdf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General Photographs.docx</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Cultural Resources</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84135 SUM IR 0077 18.34</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84135 SUM IR 0077 18.34</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84135 SUM IR 0077 18.34</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84135 SUM IR 0077 18.34</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84135 SUM IR 0077 18.34</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2016-09-15T04:00:00+00:00</DateCompleted>
    <Internal_x0020_Only xmlns="df873bd8-8520-468a-8ecb-74db49e47217">No</Internal_x0020_Only>
    <FID xmlns="df873bd8-8520-468a-8ecb-74db49e47217">5768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D600A6D4-DAEC-4979-A753-0929C8FE14F0}"/>
</file>

<file path=customXml/itemProps2.xml><?xml version="1.0" encoding="utf-8"?>
<ds:datastoreItem xmlns:ds="http://schemas.openxmlformats.org/officeDocument/2006/customXml" ds:itemID="{990CA30E-C540-4521-AB4D-EF5DE08BBA33}"/>
</file>

<file path=customXml/itemProps3.xml><?xml version="1.0" encoding="utf-8"?>
<ds:datastoreItem xmlns:ds="http://schemas.openxmlformats.org/officeDocument/2006/customXml" ds:itemID="{2B914B78-D43A-40C3-AF5B-2419AE8A982F}"/>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