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SR 0011 10.18 PID 96734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96734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color w:val="000000"/>
        </w:rPr>
        <w:t>The Ohio Department of Transportation (ODOT) plans to improve State Routes (SR) 11, 88 and 5 in Vienna, Fowler, Johnston, Gustavus and Greene Townships, Trumbull County, Ohio.  The project proposes minor maintenance on the following nine (9) bridge structures:</w:t>
      </w:r>
      <w:r>
        <w:rPr>
          <w:rStyle w:val="DefaultParagraphFont"/>
          <w:rFonts w:ascii="Calibri" w:eastAsia="Calibri" w:hAnsi="Calibri" w:cs="Calibri"/>
          <w:color w:val="000000"/>
        </w:rPr>
        <w:t xml:space="preserve">Structure No. TRU-11-10.18/Structure File Number (SFN) 7808054, </w:t>
      </w:r>
      <w:r>
        <w:rPr>
          <w:rStyle w:val="DefaultParagraphFont"/>
          <w:rFonts w:ascii="Calibri" w:eastAsia="Calibri" w:hAnsi="Calibri" w:cs="Calibri"/>
          <w:color w:val="000000"/>
        </w:rPr>
        <w:t xml:space="preserve">Structure No. TRU-11-16.02/SFN 7808186, </w:t>
      </w:r>
      <w:r>
        <w:rPr>
          <w:rStyle w:val="DefaultParagraphFont"/>
          <w:rFonts w:ascii="Calibri" w:eastAsia="Calibri" w:hAnsi="Calibri" w:cs="Calibri"/>
          <w:color w:val="000000"/>
        </w:rPr>
        <w:t xml:space="preserve">Structure No. TRU-11-16.96/SFN 7808208, </w:t>
      </w:r>
      <w:r>
        <w:rPr>
          <w:rStyle w:val="DefaultParagraphFont"/>
          <w:rFonts w:ascii="Calibri" w:eastAsia="Calibri" w:hAnsi="Calibri" w:cs="Calibri"/>
          <w:color w:val="000000"/>
        </w:rPr>
        <w:t xml:space="preserve">Structure No. TRU-11-23.83/SFN 7808429, </w:t>
      </w:r>
      <w:r>
        <w:rPr>
          <w:rStyle w:val="DefaultParagraphFont"/>
          <w:rFonts w:ascii="Calibri" w:eastAsia="Calibri" w:hAnsi="Calibri" w:cs="Calibri"/>
          <w:color w:val="000000"/>
        </w:rPr>
        <w:t xml:space="preserve">Structure No. TRU-11-24.85/SFN 7808461, </w:t>
      </w:r>
      <w:r>
        <w:rPr>
          <w:rStyle w:val="DefaultParagraphFont"/>
          <w:rFonts w:ascii="Calibri" w:eastAsia="Calibri" w:hAnsi="Calibri" w:cs="Calibri"/>
          <w:color w:val="000000"/>
        </w:rPr>
        <w:t xml:space="preserve">Structure No. TRU-11-26.91/SFN 7808518, </w:t>
      </w:r>
      <w:r>
        <w:rPr>
          <w:rStyle w:val="DefaultParagraphFont"/>
          <w:rFonts w:ascii="Calibri" w:eastAsia="Calibri" w:hAnsi="Calibri" w:cs="Calibri"/>
          <w:color w:val="000000"/>
        </w:rPr>
        <w:t xml:space="preserve">Structure No. TRU-11-27.90/SFN 7808550, </w:t>
      </w:r>
      <w:r>
        <w:rPr>
          <w:rStyle w:val="DefaultParagraphFont"/>
          <w:rFonts w:ascii="Calibri" w:eastAsia="Calibri" w:hAnsi="Calibri" w:cs="Calibri"/>
          <w:color w:val="000000"/>
        </w:rPr>
        <w:t xml:space="preserve">Structure No. TRU-5-22.29/SFN 7801246 and </w:t>
      </w:r>
      <w:r>
        <w:rPr>
          <w:rStyle w:val="DefaultParagraphFont"/>
          <w:rFonts w:ascii="Calibri" w:eastAsia="Calibri" w:hAnsi="Calibri" w:cs="Calibri"/>
          <w:color w:val="000000"/>
        </w:rPr>
        <w:t xml:space="preserve">Structure No. TRU-88-15.52/SFN 7805934.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color w:val="000000"/>
        </w:rPr>
        <w:t>Specified below are the proposed minor maintenance activities on each bridge.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TRU-11-10.18 (Warren Sharon Road):</w:t>
      </w:r>
      <w:r>
        <w:rPr>
          <w:rStyle w:val="DefaultParagraphFont"/>
          <w:rFonts w:ascii="Calibri" w:eastAsia="Calibri" w:hAnsi="Calibri" w:cs="Calibri"/>
        </w:rPr>
        <w:t xml:space="preserve">  On the existing 219' continuous steel beam bridge that carries Warren Sharon Road over SR 11, paint the structural steel with an organic zinc epoxy-urethane (OZEU) system, reset and rehabilitate the forward and rear abutment bearings, remove all spalled areas from the bottom of the deck floor, seal spalled areas with epoxy-urethane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TRU-11-16.02 (Fowler Ridge Road):</w:t>
      </w:r>
      <w:r>
        <w:rPr>
          <w:rStyle w:val="DefaultParagraphFont"/>
          <w:rFonts w:ascii="Calibri" w:eastAsia="Calibri" w:hAnsi="Calibri" w:cs="Calibri"/>
        </w:rPr>
        <w:t xml:space="preserve">  On the existing 191' continuous steel beam bridge that carries Fowler Ridge Road over SR 11, paint the structural steel with an OZEU system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TRU-11-16.96 (Everett Cortland Hull Road):</w:t>
      </w:r>
      <w:r>
        <w:rPr>
          <w:rStyle w:val="DefaultParagraphFont"/>
          <w:rFonts w:ascii="Calibri" w:eastAsia="Calibri" w:hAnsi="Calibri" w:cs="Calibri"/>
        </w:rPr>
        <w:t xml:space="preserve">  On the existing 201' continuous steel beam bridge that carries Everett Cortland Hull Road over SR 11, paint the structural steel with an OZEU system, remove all spalled areas from the bottom of the deck floor, seal spalled areas with epoxy-urethane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TRU-11-23.83 (Davis Peck Road):</w:t>
      </w:r>
      <w:r>
        <w:rPr>
          <w:rStyle w:val="DefaultParagraphFont"/>
          <w:rFonts w:ascii="Calibri" w:eastAsia="Calibri" w:hAnsi="Calibri" w:cs="Calibri"/>
        </w:rPr>
        <w:t xml:space="preserve">  On the existing 222' continuous steel beam bridge that carries Davis Peck Road over SR 11, paint the structural steel with an OZEU system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TRU-11-24.85 (Gardner Barclay Road):</w:t>
      </w:r>
      <w:r>
        <w:rPr>
          <w:rStyle w:val="DefaultParagraphFont"/>
          <w:rFonts w:ascii="Calibri" w:eastAsia="Calibri" w:hAnsi="Calibri" w:cs="Calibri"/>
        </w:rPr>
        <w:t xml:space="preserve">  On the existing 222' continuous steel beam bridge that carries Gardner Barclay Road over SR 11, paint the structural steel with an OZEU system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TRU-11-26.91 (Wakefield Creek Road):</w:t>
      </w:r>
      <w:r>
        <w:rPr>
          <w:rStyle w:val="DefaultParagraphFont"/>
          <w:rFonts w:ascii="Calibri" w:eastAsia="Calibri" w:hAnsi="Calibri" w:cs="Calibri"/>
        </w:rPr>
        <w:t xml:space="preserve">  On the existing 222' continuous steel beam bridge that carries Wakefield Creek Road over SR 11, paint the structural steel with an OZEU system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TRU-11-27.90 (York Street):</w:t>
      </w:r>
      <w:r>
        <w:rPr>
          <w:rStyle w:val="DefaultParagraphFont"/>
          <w:rFonts w:ascii="Calibri" w:eastAsia="Calibri" w:hAnsi="Calibri" w:cs="Calibri"/>
        </w:rPr>
        <w:t xml:space="preserve">  On the existing 222' continuous steel beam bridge that carries York Street over SR 11, paint the structural steel with an OZEU system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TRU-5-22.29:</w:t>
      </w:r>
      <w:r>
        <w:rPr>
          <w:rStyle w:val="DefaultParagraphFont"/>
          <w:rFonts w:ascii="Calibri" w:eastAsia="Calibri" w:hAnsi="Calibri" w:cs="Calibri"/>
        </w:rPr>
        <w:t xml:space="preserve">  On the existing 221' continuous steel beam bridge that carries SR 5 over SR 11, paint the structural steel with an OZEU system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TRU-88-15.52:</w:t>
      </w:r>
      <w:r>
        <w:rPr>
          <w:rStyle w:val="DefaultParagraphFont"/>
          <w:rFonts w:ascii="Calibri" w:eastAsia="Calibri" w:hAnsi="Calibri" w:cs="Calibri"/>
        </w:rPr>
        <w:t xml:space="preserve">  On the existing 196' continuous steel beam bridge that carries SR 88 over SR 11, paint the structural steel with an OZEU system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During project construction, a minimum of one (1) eleven-foot lane shall be maintained in each direction on SR 11.  Additionally, a minimum of one (1) ten-foot bidirectional lane shall be maintained for all overpass roadways.  No substantial traffic disruptions are anticipated on SR 11 and/or the overpass roadways.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Based on the project scope of work, its Path 1 Preliminary Development Process (PDP) Classification and the proposed maintenance of traffic measures, emergency/public services contact activities were not conducted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within the existing highway/roadway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Existing utilities within the project study areas will not be impacted/relocated to complete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impact any environmentally sensitive resources within the project study areas.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Stage 3 plans were utilized to evaluate environmental impacts by and obtain NEPA approval for the project.  The Stage 3 Plans can be found in the Project File/General/Project Information subsection as Stage 3 Design.pdf.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11/09/2017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Andrasik,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96734 TRU SR 0011 10.18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96734 TRU SR 0011 10.18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96734 TRU SR 0011 10.18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96734 TRU SR 0011 10.18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96734 TRU SR 0011 10.18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2017-11-21T05:00:00+00:00</DateCompleted>
    <Internal_x0020_Only xmlns="df873bd8-8520-468a-8ecb-74db49e47217">No</Internal_x0020_Only>
    <FID xmlns="df873bd8-8520-468a-8ecb-74db49e47217">5778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1369D21-9E56-4A54-80DA-C4A5D3B9549A}"/>
</file>

<file path=customXml/itemProps2.xml><?xml version="1.0" encoding="utf-8"?>
<ds:datastoreItem xmlns:ds="http://schemas.openxmlformats.org/officeDocument/2006/customXml" ds:itemID="{0CFD5DBB-3BF7-48C1-82E7-9A7B09CA0D8A}"/>
</file>

<file path=customXml/itemProps3.xml><?xml version="1.0" encoding="utf-8"?>
<ds:datastoreItem xmlns:ds="http://schemas.openxmlformats.org/officeDocument/2006/customXml" ds:itemID="{9A3B6079-A202-4441-84E4-CC3ABE43300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