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NORTH COAST HARBOR PED BR PID 80966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Russell Critelli</w:t>
      </w:r>
    </w:p>
    <w:p w:rsidR="00EC0BFB" w:rsidRPr="008201BF" w:rsidP="008201BF">
      <w:pPr>
        <w:jc w:val="center"/>
        <w:rPr>
          <w:sz w:val="24"/>
        </w:rPr>
      </w:pPr>
      <w:r w:rsidRPr="008201BF">
        <w:rPr>
          <w:sz w:val="24"/>
        </w:rPr>
        <w:t xml:space="preserve"> </w:t>
      </w:r>
      <w:r w:rsidR="00F64703">
        <w:rPr>
          <w:sz w:val="24"/>
        </w:rPr>
        <w:t xml:space="preserve"> CDM Smith</w:t>
      </w:r>
    </w:p>
    <w:p w:rsidR="008201BF" w:rsidRPr="008201BF" w:rsidP="008201BF">
      <w:pPr>
        <w:jc w:val="center"/>
        <w:rPr>
          <w:sz w:val="24"/>
        </w:rPr>
      </w:pPr>
    </w:p>
    <w:p w:rsidR="008201BF" w:rsidRPr="008201BF" w:rsidP="008201BF">
      <w:pPr>
        <w:jc w:val="center"/>
        <w:rPr>
          <w:sz w:val="24"/>
        </w:rPr>
      </w:pPr>
      <w:r>
        <w:rPr>
          <w:sz w:val="24"/>
        </w:rPr>
        <w:t>Phone:  216-579-0404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Re-Evaluation</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62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80966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NORTH COAST HARBOR PED BR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2014AM02ID0086FDCO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$1,712,768.00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$6,926,600.00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color w:val="FF0000"/>
          <w:sz w:val="24"/>
          <w:u w:val="single"/>
        </w:rPr>
        <w:t>Reevaluation of CUY-North Coast Harbor Ped Br  PID 80966</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was approved by ODOT as a CE Level 2 project on November 8, 2011.  See the CE Level 2 document in the Project File / Re-evaluation / Environmental Document / CE Level 2.pdf.  The environmental document for the project is being re-evaluated due to proposed changes in design per the City of Cleveland.  Cleveland's Public Works Office changed the design from a curved lift bridge to a smaller straight lift bridge.  The new design has a smaller footprint than the original design.  Proposed Action:  The proposed action involves the construction of a signature pedestrian bridge from the southwest corner of Voinovich Park to the north end of finger pier at Dock 32 in North Coast Harbor (NCH), Cleveland, Ohio.  The purpose of the project is to complete the pedestrian loop around the North Coast Harbor basin, connect the park to future development initiatives and to provide a secondary point of egress in the event of an emergency while maintaining maritime access to the harbor and dock.</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3+06.32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5+60.33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0.04</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There is no existing facility at this location.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CDM Smith and  subconsultant SBE met Cleveland Public Power (CPP) on 4/21/2016. Power is available on both sides. Further analysis with the City input will be performed to determine the economical and feasible alternative.  Refer to attached SBE Memo in Project File/General/Project Information/Voinovich Utility Service_04212016.docx.docx for details.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As noted in the PE Report</w:t>
      </w:r>
    </w:p>
    <w:p>
      <w:pPr>
        <w:pStyle w:val="Normal2"/>
        <w:spacing w:before="0" w:beforeAutospacing="0" w:after="0" w:afterAutospacing="0"/>
        <w:ind w:left="720" w:right="0" w:hanging="360"/>
        <w:rPr>
          <w:rStyle w:val="DefaultParagraphFont"/>
          <w:rFonts w:ascii="Calibri" w:eastAsia="Calibri" w:hAnsi="Calibri" w:cs="Calibri"/>
        </w:rPr>
      </w:pPr>
      <w:r>
        <w:rPr>
          <w:rStyle w:val="DefaultParagraphFont"/>
          <w:rFonts w:ascii="Calibri" w:eastAsia="Calibri" w:hAnsi="Calibri" w:cs="Calibri"/>
        </w:rPr>
        <w:t> </w:t>
      </w:r>
      <w:r>
        <w:rPr>
          <w:rStyle w:val="DefaultParagraphFont"/>
          <w:rFonts w:ascii="Calibri" w:eastAsia="Calibri" w:hAnsi="Calibri" w:cs="Calibri"/>
          <w:sz w:val="24"/>
        </w:rPr>
        <w:t>Proposed Utility Work</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xml:space="preserve">Proposed utility work will include electrical power for the proposed machinery, bridge lighting, pedestrian signals, surveillance cameras, and communications. No other proposed utilities are planned for the project. The electrical loading for the proposed machinery is estimated to be on the order of 10kV. This value may increase depending upon the unbalanced nature of the structure. Discussions with Cleveland Public Power indicate that the nearby transformer in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may be used as the power source for the bridge. A submersible power cable and communication line will be necessary for the alternatives with machinery on finger pier. It is anticipated that directional boring will be used to install these lines.</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sz w:val="24"/>
        </w:rPr>
        <w:t> </w:t>
      </w:r>
    </w:p>
    <w:p>
      <w:pPr>
        <w:pStyle w:val="Normal2"/>
        <w:spacing w:before="0" w:beforeAutospacing="0" w:after="0" w:afterAutospacing="0"/>
        <w:ind w:left="720" w:right="0" w:hanging="360"/>
        <w:rPr>
          <w:rStyle w:val="DefaultParagraphFont"/>
          <w:rFonts w:ascii="Calibri" w:eastAsia="Calibri" w:hAnsi="Calibri" w:cs="Calibri"/>
        </w:rPr>
      </w:pPr>
      <w:r>
        <w:rPr>
          <w:rStyle w:val="DefaultParagraphFont"/>
          <w:rFonts w:ascii="Calibri" w:eastAsia="Calibri" w:hAnsi="Calibri" w:cs="Calibri"/>
          <w:sz w:val="24"/>
        </w:rPr>
        <w:t>Utility relocations</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xml:space="preserve">Utility relocations are anticipated to include the Navigation light on finger pier and up to two light poles in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i/>
        </w:rPr>
        <w:t xml:space="preserve">CDM Smith met Chris Fiorello and Zaki Anwer of Cleveland Public Power (CPP) with Gareth Rees and Yangfeng Zheng from SBE this morning for the NCH Ped Bridge power source. We checked power source on both sides of the proposed bridge. There is power readily available on the park side. On the finger pier side, we found a CPP manhole close to the Science Museum. However, a transformer will need to be installed to bring the power to the bridge. Gareth will do a cost analysis. But he thinks that the cost will outweigh the cost of having a submarine cable to bring power from the park side. I told him that CDM Smith would update the permit to include work for submarine cable. </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i/>
        </w:rPr>
        <w:t> </w:t>
      </w:r>
    </w:p>
    <w:p>
      <w:pPr>
        <w:pStyle w:val="Normal2"/>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i/>
        </w:rPr>
        <w:t>Gareth told me that he thought there would be no bridge operators building by reading the amendment copy of the PE report (see attached email). I told him that the bridge operators building would actually be part of this project. I have forwarded him the plan set from the City including the utility layout as built sheet C101.</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Background:</w:t>
      </w:r>
      <w:r>
        <w:rPr>
          <w:rStyle w:val="DefaultParagraphFont"/>
          <w:rFonts w:ascii="Times New Roman" w:eastAsia="Times New Roman" w:hAnsi="Times New Roman" w:cs="Times New Roman"/>
        </w:rPr>
        <w:t xml:space="preserve">  </w:t>
      </w:r>
      <w:r>
        <w:rPr>
          <w:rStyle w:val="DefaultParagraphFont"/>
          <w:rFonts w:ascii="Times New Roman" w:eastAsia="Times New Roman" w:hAnsi="Times New Roman" w:cs="Times New Roman"/>
          <w:sz w:val="24"/>
        </w:rPr>
        <w:t xml:space="preserve">The project area has served as a public waterfront park and dock for over a century. As early as 1865, lands were set aside by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to be developed as recreation areas.  The project area </w:t>
      </w:r>
      <w:r>
        <w:rPr>
          <w:rStyle w:val="DefaultParagraphFont"/>
          <w:rFonts w:ascii="Times New Roman" w:eastAsia="Times New Roman" w:hAnsi="Times New Roman" w:cs="Times New Roman"/>
          <w:sz w:val="24"/>
        </w:rPr>
        <w:t xml:space="preserve">was the site of the Great Lakes Exposition, a historic event in 1936 and 1937 that commemorated the centennial of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's incorporation as a city. In 1977, the city of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leased its lakefront parks to the state of </w:t>
      </w:r>
      <w:r>
        <w:rPr>
          <w:rStyle w:val="DefaultParagraphFont"/>
          <w:rFonts w:ascii="Times New Roman" w:eastAsia="Times New Roman" w:hAnsi="Times New Roman" w:cs="Times New Roman"/>
          <w:sz w:val="24"/>
        </w:rPr>
        <w:t>Ohio</w:t>
      </w:r>
      <w:r>
        <w:rPr>
          <w:rStyle w:val="DefaultParagraphFont"/>
          <w:rFonts w:ascii="Times New Roman" w:eastAsia="Times New Roman" w:hAnsi="Times New Roman" w:cs="Times New Roman"/>
          <w:sz w:val="24"/>
        </w:rPr>
        <w:t xml:space="preserve">. The parks became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Lakefront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State Park</w:t>
      </w:r>
      <w:r>
        <w:rPr>
          <w:rStyle w:val="DefaultParagraphFont"/>
          <w:rFonts w:ascii="Times New Roman" w:eastAsia="Times New Roman" w:hAnsi="Times New Roman" w:cs="Times New Roman"/>
          <w:sz w:val="24"/>
        </w:rPr>
        <w:t xml:space="preserve"> in 1978.  The Cleveland Waterfront Coalition, founded in 1981, worked to establish a park between Piers 32 and 34, the current site of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which later became </w:t>
      </w:r>
      <w:r>
        <w:rPr>
          <w:rStyle w:val="DefaultParagraphFont"/>
          <w:rFonts w:ascii="Times New Roman" w:eastAsia="Times New Roman" w:hAnsi="Times New Roman" w:cs="Times New Roman"/>
          <w:sz w:val="24"/>
        </w:rPr>
        <w:t>North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Coast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Harbor</w:t>
      </w:r>
      <w:r>
        <w:rPr>
          <w:rStyle w:val="DefaultParagraphFont"/>
          <w:rFonts w:ascii="Times New Roman" w:eastAsia="Times New Roman" w:hAnsi="Times New Roman" w:cs="Times New Roman"/>
          <w:sz w:val="24"/>
        </w:rPr>
        <w:t xml:space="preserve">. North Coast Harbor, originally known (until 1987) as the Inner Harbor, comprises the 176 acres of lakefront property and its associated attractions stretching from approximately the mouth of the Cuyahoga River to the E. 9th Street area.  The project area served as a public waterfront park throughout the 1980's and has since been a focal point for museum developments during the 1990s. Currently, the area is home to the Cleveland Browns Stadium, Rock &amp; Roll Hall of Fame, </w:t>
      </w:r>
      <w:r>
        <w:rPr>
          <w:rStyle w:val="DefaultParagraphFont"/>
          <w:rFonts w:ascii="Times New Roman" w:eastAsia="Times New Roman" w:hAnsi="Times New Roman" w:cs="Times New Roman"/>
          <w:sz w:val="24"/>
        </w:rPr>
        <w:t>Great Lakes</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Science</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Center</w:t>
      </w:r>
      <w:r>
        <w:rPr>
          <w:rStyle w:val="DefaultParagraphFont"/>
          <w:rFonts w:ascii="Times New Roman" w:eastAsia="Times New Roman" w:hAnsi="Times New Roman" w:cs="Times New Roman"/>
          <w:sz w:val="24"/>
        </w:rPr>
        <w:t>, Steamship William G. Mather and the Goodtime III excursion ship.</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In 2004, the City of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adopted "Connecting Cleveland: The Waterfront District Plan," a long-term guide for redevelopment of the Cleveland Lake Erie Shoreline. The plan identifies improved public access around North Coast Harbor (NCH) as a critical component for providing increased opportunities for Clevelanders to reach the downtown waterfront.</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Annually more than 3 million people are attracted to the NCH for special events and cultural/public buildings at the site.</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In 2004, the city assumed responsibility for Dock 32, seven acres on the west side of NCH with 1,285 lineal feet of dock space, to provide increased public access to the water's edge and expand retail and institutional development. One of the first projects following the plan's completion was the relocation of the Steamship Mather to eastern side of Dock 32.</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With passage of the Safe, Accountable, Flexible, Efficient Transportation Equity Act of 2005 a Legacy for Users (SAFETEA-LU) the City of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became the sponsor for the construction of a proposed pedestrian bridge from finger pier (east of Dock 32) to the southwest corner of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Since then the City of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has begun Steps 1 to 4 of the Ohio Department of Transportation's project development process to evaluate the need for and advance the construction of the proposed pedestrian bridge.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before="0" w:beforeAutospacing="0" w:after="0" w:afterAutospacing="0"/>
        <w:ind w:left="65" w:right="0"/>
        <w:rPr>
          <w:rStyle w:val="DefaultParagraphFont"/>
          <w:rFonts w:ascii="Calibri" w:eastAsia="Calibri" w:hAnsi="Calibri" w:cs="Calibri"/>
        </w:rPr>
      </w:pPr>
      <w:r>
        <w:rPr>
          <w:rStyle w:val="DefaultParagraphFont"/>
          <w:rFonts w:ascii="Times New Roman" w:eastAsia="Times New Roman" w:hAnsi="Times New Roman" w:cs="Times New Roman"/>
          <w:sz w:val="24"/>
        </w:rPr>
        <w:t>General:</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 xml:space="preserve">The adjoining walks and pathways supplied around </w:t>
      </w:r>
      <w:r>
        <w:rPr>
          <w:rStyle w:val="DefaultParagraphFont"/>
          <w:rFonts w:ascii="Times New Roman" w:eastAsia="Times New Roman" w:hAnsi="Times New Roman" w:cs="Times New Roman"/>
          <w:sz w:val="24"/>
        </w:rPr>
        <w:t>North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Coast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Harbor</w:t>
      </w:r>
      <w:r>
        <w:rPr>
          <w:rStyle w:val="DefaultParagraphFont"/>
          <w:rFonts w:ascii="Times New Roman" w:eastAsia="Times New Roman" w:hAnsi="Times New Roman" w:cs="Times New Roman"/>
          <w:sz w:val="24"/>
        </w:rPr>
        <w:t xml:space="preserve"> lack connectivity to the surrounding iconic public facilities and development initiatives west of the project site. Also, during large public events at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only one exit is available for emergency egress. These features limit access and operational redundancy that is needed by the millions of visitors who support the regions economy. The problems being addressed are access connectivity and emergency egress for pedestrian around </w:t>
      </w:r>
      <w:r>
        <w:rPr>
          <w:rStyle w:val="DefaultParagraphFont"/>
          <w:rFonts w:ascii="Times New Roman" w:eastAsia="Times New Roman" w:hAnsi="Times New Roman" w:cs="Times New Roman"/>
          <w:sz w:val="24"/>
        </w:rPr>
        <w:t>North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Coast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Harbor</w:t>
      </w:r>
      <w:r>
        <w:rPr>
          <w:rStyle w:val="DefaultParagraphFont"/>
          <w:rFonts w:ascii="Times New Roman" w:eastAsia="Times New Roman" w:hAnsi="Times New Roman" w:cs="Times New Roman"/>
          <w:sz w:val="24"/>
        </w:rPr>
        <w:t xml:space="preserve"> and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while continuing to maintain maritime access to the harbor and aviation access to Burke Lakefront airport.</w:t>
      </w:r>
    </w:p>
    <w:p>
      <w:pPr>
        <w:pStyle w:val="Normal3"/>
        <w:spacing w:before="0" w:beforeAutospacing="0" w:after="0" w:afterAutospacing="0"/>
        <w:ind w:left="65"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65" w:right="0"/>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The purpose for this project is to identify the most effective alternative that is environmentally responsible, and provides accessibility for pedestrians and navigation. The project needs to complement the nearby iconic public facilities and their uses as attractions supporting tourism for the region.  The need for the pedestrian bridge is based on completing the loop around North Coast Harbor between Dock 32 and Voinovich Park, and to provide secondary pedestrian access from Voinovich Park for emergency egress.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before="0" w:beforeAutospacing="0" w:after="0" w:afterAutospacing="0"/>
        <w:ind w:left="65"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Accessibility: Annually more than 3 million people are attracted to the </w:t>
      </w:r>
      <w:r>
        <w:rPr>
          <w:rStyle w:val="DefaultParagraphFont"/>
          <w:rFonts w:ascii="Times New Roman" w:eastAsia="Times New Roman" w:hAnsi="Times New Roman" w:cs="Times New Roman"/>
          <w:sz w:val="24"/>
        </w:rPr>
        <w:t>North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Coast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Harbor</w:t>
      </w:r>
      <w:r>
        <w:rPr>
          <w:rStyle w:val="DefaultParagraphFont"/>
          <w:rFonts w:ascii="Times New Roman" w:eastAsia="Times New Roman" w:hAnsi="Times New Roman" w:cs="Times New Roman"/>
          <w:sz w:val="24"/>
        </w:rPr>
        <w:t xml:space="preserve"> for special events and the public/civic facilities nearby the project site. These events vary in size from several thousand upwards to two hundred thousand. Pedestrian circulation around NCH basin lacks the connectivity between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and Dock 32. To access areas west of Voinovich park, pedestrians must walk south on </w:t>
      </w:r>
      <w:r>
        <w:rPr>
          <w:rStyle w:val="DefaultParagraphFont"/>
          <w:rFonts w:ascii="Times New Roman" w:eastAsia="Times New Roman" w:hAnsi="Times New Roman" w:cs="Times New Roman"/>
          <w:sz w:val="24"/>
        </w:rPr>
        <w:t>East 9th Street, west</w:t>
      </w:r>
      <w:r>
        <w:rPr>
          <w:rStyle w:val="DefaultParagraphFont"/>
          <w:rFonts w:ascii="Times New Roman" w:eastAsia="Times New Roman" w:hAnsi="Times New Roman" w:cs="Times New Roman"/>
          <w:sz w:val="24"/>
        </w:rPr>
        <w:t xml:space="preserve"> along the boardwalk located behind the museums and north along Dock 32; a 3/8 of a mile trip. Because the travel distance is so long for pedestrians, access to the park from the west is difficult and reduces the potential for economic competiveness.</w:t>
      </w:r>
    </w:p>
    <w:p>
      <w:pPr>
        <w:pStyle w:val="Normal3"/>
        <w:spacing w:before="0" w:beforeAutospacing="0" w:after="0" w:afterAutospacing="0"/>
        <w:ind w:left="65"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65"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Emergency Egress: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is a large public space adjoining the </w:t>
      </w:r>
      <w:r>
        <w:rPr>
          <w:rStyle w:val="DefaultParagraphFont"/>
          <w:rFonts w:ascii="Times New Roman" w:eastAsia="Times New Roman" w:hAnsi="Times New Roman" w:cs="Times New Roman"/>
          <w:sz w:val="24"/>
        </w:rPr>
        <w:t>North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Coast</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Harbor</w:t>
      </w:r>
      <w:r>
        <w:rPr>
          <w:rStyle w:val="DefaultParagraphFont"/>
          <w:rFonts w:ascii="Times New Roman" w:eastAsia="Times New Roman" w:hAnsi="Times New Roman" w:cs="Times New Roman"/>
          <w:sz w:val="24"/>
        </w:rPr>
        <w:t xml:space="preserve"> that is host to many special events such as the North Coast Harbor Boating and Fishing Fest, Tall Ship Festival and X Games. Currently, the ingress/egress for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is limited to one point at the southeast corner of the park at </w:t>
      </w:r>
      <w:r>
        <w:rPr>
          <w:rStyle w:val="DefaultParagraphFont"/>
          <w:rFonts w:ascii="Times New Roman" w:eastAsia="Times New Roman" w:hAnsi="Times New Roman" w:cs="Times New Roman"/>
          <w:sz w:val="24"/>
        </w:rPr>
        <w:t>East 9th Street</w:t>
      </w:r>
      <w:r>
        <w:rPr>
          <w:rStyle w:val="DefaultParagraphFont"/>
          <w:rFonts w:ascii="Times New Roman" w:eastAsia="Times New Roman" w:hAnsi="Times New Roman" w:cs="Times New Roman"/>
          <w:sz w:val="24"/>
        </w:rPr>
        <w:t>. The width of egress is approximately 95 feet. Because the width of egress is a key factor in determining event occupancy, this width limits exit capacity and constrains the event size. More importantly, the presence of only one access point may lead to crush incidents resulting from the funneling effect of a mass exit of the park. The width of egress for the proposed bridge is approximately 14 feet. Therefore, the proposed project will:</w:t>
      </w:r>
    </w:p>
    <w:p>
      <w:pPr>
        <w:pStyle w:val="Normal3"/>
        <w:spacing w:before="0" w:beforeAutospacing="0" w:after="0" w:afterAutospacing="0"/>
        <w:ind w:left="65"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425" w:right="0"/>
        <w:jc w:val="both"/>
        <w:rPr>
          <w:rStyle w:val="DefaultParagraphFont"/>
          <w:rFonts w:ascii="Calibri" w:eastAsia="Calibri" w:hAnsi="Calibri" w:cs="Calibri"/>
        </w:rPr>
      </w:pPr>
      <w:r>
        <w:rPr>
          <w:rStyle w:val="DefaultParagraphFont"/>
          <w:rFonts w:ascii="Calibri" w:eastAsia="Calibri" w:hAnsi="Calibri" w:cs="Calibri"/>
          <w:sz w:val="24"/>
        </w:rPr>
        <w:t xml:space="preserve">·        </w:t>
      </w:r>
      <w:r>
        <w:rPr>
          <w:rStyle w:val="DefaultParagraphFont"/>
          <w:rFonts w:ascii="Times New Roman" w:eastAsia="Times New Roman" w:hAnsi="Times New Roman" w:cs="Times New Roman"/>
          <w:sz w:val="24"/>
        </w:rPr>
        <w:t>Double the number of access points necessary to leave the park in the event of an emergency.</w:t>
      </w:r>
    </w:p>
    <w:p>
      <w:pPr>
        <w:pStyle w:val="Normal3"/>
        <w:spacing w:before="0" w:beforeAutospacing="0" w:after="0" w:afterAutospacing="0"/>
        <w:ind w:left="425" w:right="0"/>
        <w:jc w:val="both"/>
        <w:rPr>
          <w:rStyle w:val="DefaultParagraphFont"/>
          <w:rFonts w:ascii="Calibri" w:eastAsia="Calibri" w:hAnsi="Calibri" w:cs="Calibri"/>
        </w:rPr>
      </w:pPr>
      <w:r>
        <w:rPr>
          <w:rStyle w:val="DefaultParagraphFont"/>
          <w:rFonts w:ascii="Calibri" w:eastAsia="Calibri" w:hAnsi="Calibri" w:cs="Calibri"/>
          <w:sz w:val="24"/>
        </w:rPr>
        <w:t xml:space="preserve">·        </w:t>
      </w:r>
      <w:r>
        <w:rPr>
          <w:rStyle w:val="DefaultParagraphFont"/>
          <w:rFonts w:ascii="Times New Roman" w:eastAsia="Times New Roman" w:hAnsi="Times New Roman" w:cs="Times New Roman"/>
          <w:sz w:val="24"/>
        </w:rPr>
        <w:t>Diversify egress locations thereby reducing the potential for crush incidents.</w:t>
      </w:r>
    </w:p>
    <w:p>
      <w:pPr>
        <w:pStyle w:val="Normal3"/>
        <w:spacing w:before="0" w:beforeAutospacing="0" w:after="0" w:afterAutospacing="0"/>
        <w:ind w:left="425" w:right="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0"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Connectivity: The </w:t>
      </w:r>
      <w:r>
        <w:rPr>
          <w:rStyle w:val="DefaultParagraphFont"/>
          <w:rFonts w:ascii="Times New Roman" w:eastAsia="Times New Roman" w:hAnsi="Times New Roman" w:cs="Times New Roman"/>
          <w:sz w:val="24"/>
        </w:rPr>
        <w:t>Cleveland</w:t>
      </w:r>
      <w:r>
        <w:rPr>
          <w:rStyle w:val="DefaultParagraphFont"/>
          <w:rFonts w:ascii="Times New Roman" w:eastAsia="Times New Roman" w:hAnsi="Times New Roman" w:cs="Times New Roman"/>
          <w:sz w:val="24"/>
        </w:rPr>
        <w:t xml:space="preserve"> lakefront west of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is a center of regional initiatives to expand institutional, commercial, and residential development. In 2004 the City assumed responsibility for Dock 32 including seven acres on the west side of NCH to provide increased public access to the water's edge, and expand retail and institutional development. One of the first projects following the plan's completion was the relocation of the Steamship Mather to eastern side of Dock 32. The Mather is now a floating museum that is open for tours on a daily basis. In December 2008, the Cleveland Cuyahoga County Port Authority began the process to redevelop 100 acres of under utilized lakefront property west of dock 32. The master plan is to propose expanded public access with high-yield mixed-use residential and commercial development.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is currently separated from new and future development west of dock 32. The regional initiative to promote development west of the project site results in the need for connectivity between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and Dock 32. The proposed project will provide a pedestrian link that connects </w:t>
      </w:r>
      <w:r>
        <w:rPr>
          <w:rStyle w:val="DefaultParagraphFont"/>
          <w:rFonts w:ascii="Times New Roman" w:eastAsia="Times New Roman" w:hAnsi="Times New Roman" w:cs="Times New Roman"/>
          <w:sz w:val="24"/>
        </w:rPr>
        <w:t>Voinovich</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Park</w:t>
      </w:r>
      <w:r>
        <w:rPr>
          <w:rStyle w:val="DefaultParagraphFont"/>
          <w:rFonts w:ascii="Times New Roman" w:eastAsia="Times New Roman" w:hAnsi="Times New Roman" w:cs="Times New Roman"/>
          <w:sz w:val="24"/>
        </w:rPr>
        <w:t xml:space="preserve"> to Dock 32.</w:t>
      </w:r>
    </w:p>
    <w:p>
      <w:pPr>
        <w:pStyle w:val="Normal3"/>
        <w:spacing w:before="0" w:beforeAutospacing="0" w:after="0" w:afterAutospacing="0"/>
        <w:ind w:left="0"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65"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Regulatory Requirements:  The Coast Guard stated in a letter dated April 21, 2009 that "in accordance with 46 Code of Federal Regulations Part 175.400 , U.S. Coast Guard Sector Buffalo Officer in Charge, Marine Inspection (OCMI) has determined that all navigable Waters within the Cleveland Harbor break wall are classified a "Harbor of Safe Refuge."  This determination includes the body of water referred to as "North Coat Harbor" which is directly adjacent to Voinovich Park.  .    .   .   . Any structure spanning the Inner Harbor would need to continue to provide access for both commercial and recreational vessel traffic.  No less than 70-feet of vertical clearance would be needed to provide access for sailboats and commercial traffic for any fixed bridge design.  Any drawbridge design would need to provide at least the same vertical clearance of 70-feet, while maintaining the horizontal clearance available now, approximately 9-feet."    The April 21, 2009 Coast Guard  letter is in Project File/Permits/Waterways/ Coordination with USCG.pdf.</w:t>
      </w:r>
    </w:p>
    <w:p>
      <w:pPr>
        <w:pStyle w:val="Normal3"/>
        <w:spacing w:before="0" w:beforeAutospacing="0" w:after="0" w:afterAutospacing="0"/>
        <w:ind w:left="65"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The Federal Aviation Administration has determined that at the project location which is 1,909 feet from the Burke Lakefront Airport Runway.  BKL Part 77 requires that no permanent structure at the proposed Harbor location can be higher than  665 above mean see level (AMSL). Therefore, any fixed structure built can not be more than 82-feet high at the project location.   See the FAA Form 7460 in Project File/Purpose and Need/Project information/FAA Form 7460.pdf.</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Secondary Needs: Secondary needs which are important to the project include cost, navigation and airspace. The construction cost for the proposed project must be considered in the evaluation of the preferred alternative. Navigation requirements for clearance and operational procedures established by the U.S. Coast Guard will be evaluated. Clearance requirements include provision for a vertical clearance of 70 feet and horizontal clearance of 90 feet for fixed elements. For a moveable span requirements for signaling and communications according to 33 CFR 117.15 will apply to remote operations. The U.S. Coast Guard's suggested operation schedule shall be considered. Refer to Project Files / Permits / Waterways / Coordination with USCG.pdf  for U.S. Coast Guard correspondence. Due to the proximity of the Burke Lakefront Airport, requirements of the Federal Aviation Administration (FAA) will apply.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Accessibility issues for this project focus on the needs of pedestrians, bicycles, disabled persons and the boating community. Goals of the project include:</w:t>
      </w:r>
      <w:r>
        <w:rPr>
          <w:rStyle w:val="DefaultParagraphFont"/>
          <w:rFonts w:ascii="Calibri" w:eastAsia="Calibri" w:hAnsi="Calibri" w:cs="Calibri"/>
          <w:sz w:val="24"/>
        </w:rPr>
        <w:t> </w:t>
      </w:r>
    </w:p>
    <w:p>
      <w:pPr>
        <w:pStyle w:val="Normal3"/>
        <w:spacing w:before="0" w:beforeAutospacing="0" w:after="0" w:afterAutospacing="0"/>
        <w:ind w:left="1800" w:right="0" w:hanging="360"/>
        <w:rPr>
          <w:rStyle w:val="DefaultParagraphFont"/>
          <w:rFonts w:ascii="Calibri" w:eastAsia="Calibri" w:hAnsi="Calibri" w:cs="Calibri"/>
        </w:rPr>
      </w:pPr>
      <w:r>
        <w:rPr>
          <w:rStyle w:val="DefaultParagraphFont"/>
          <w:rFonts w:ascii="Calibri" w:eastAsia="Calibri" w:hAnsi="Calibri" w:cs="Calibri"/>
        </w:rPr>
        <w:t>·        Complete the loop around the inner harbor</w:t>
      </w:r>
    </w:p>
    <w:p>
      <w:pPr>
        <w:pStyle w:val="Normal3"/>
        <w:spacing w:before="0" w:beforeAutospacing="0" w:after="0" w:afterAutospacing="0"/>
        <w:ind w:left="1800" w:right="0" w:hanging="360"/>
        <w:rPr>
          <w:rStyle w:val="DefaultParagraphFont"/>
          <w:rFonts w:ascii="Calibri" w:eastAsia="Calibri" w:hAnsi="Calibri" w:cs="Calibri"/>
        </w:rPr>
      </w:pPr>
      <w:r>
        <w:rPr>
          <w:rStyle w:val="DefaultParagraphFont"/>
          <w:rFonts w:ascii="Calibri" w:eastAsia="Calibri" w:hAnsi="Calibri" w:cs="Calibri"/>
        </w:rPr>
        <w:t>·        Provide connection to Dock 32.</w:t>
      </w:r>
    </w:p>
    <w:p>
      <w:pPr>
        <w:pStyle w:val="Normal3"/>
        <w:spacing w:before="0" w:beforeAutospacing="0" w:after="0" w:afterAutospacing="0"/>
        <w:ind w:left="1800" w:right="0" w:hanging="360"/>
        <w:rPr>
          <w:rStyle w:val="DefaultParagraphFont"/>
          <w:rFonts w:ascii="Calibri" w:eastAsia="Calibri" w:hAnsi="Calibri" w:cs="Calibri"/>
        </w:rPr>
      </w:pPr>
      <w:r>
        <w:rPr>
          <w:rStyle w:val="DefaultParagraphFont"/>
          <w:rFonts w:ascii="Calibri" w:eastAsia="Calibri" w:hAnsi="Calibri" w:cs="Calibri"/>
        </w:rPr>
        <w:t>·        Provide secondary egress.</w:t>
      </w:r>
    </w:p>
    <w:p>
      <w:pPr>
        <w:pStyle w:val="Normal3"/>
        <w:spacing w:before="0" w:beforeAutospacing="0" w:after="0" w:afterAutospacing="0"/>
        <w:ind w:left="1800" w:right="0" w:hanging="360"/>
        <w:rPr>
          <w:rStyle w:val="DefaultParagraphFont"/>
          <w:rFonts w:ascii="Calibri" w:eastAsia="Calibri" w:hAnsi="Calibri" w:cs="Calibri"/>
        </w:rPr>
      </w:pPr>
      <w:r>
        <w:rPr>
          <w:rStyle w:val="DefaultParagraphFont"/>
          <w:rFonts w:ascii="Calibri" w:eastAsia="Calibri" w:hAnsi="Calibri" w:cs="Calibri"/>
        </w:rPr>
        <w:t>·        Meet requirements for shared use by pedestrians, bicycles, and disabled persons.</w:t>
      </w:r>
    </w:p>
    <w:p>
      <w:pPr>
        <w:pStyle w:val="Normal3"/>
        <w:spacing w:before="0" w:beforeAutospacing="0" w:after="0" w:afterAutospacing="0"/>
        <w:ind w:left="1800" w:right="0" w:hanging="360"/>
        <w:rPr>
          <w:rStyle w:val="DefaultParagraphFont"/>
          <w:rFonts w:ascii="Calibri" w:eastAsia="Calibri" w:hAnsi="Calibri" w:cs="Calibri"/>
        </w:rPr>
      </w:pPr>
      <w:r>
        <w:rPr>
          <w:rStyle w:val="DefaultParagraphFont"/>
          <w:rFonts w:ascii="Calibri" w:eastAsia="Calibri" w:hAnsi="Calibri" w:cs="Calibri"/>
        </w:rPr>
        <w:t>·        Provide access to the harbor for commercial and recreational boat traffic.</w:t>
      </w:r>
    </w:p>
    <w:p>
      <w:pPr>
        <w:pStyle w:val="Normal3"/>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sz w:val="24"/>
        </w:rPr>
        <w:t> </w:t>
      </w:r>
    </w:p>
    <w:p>
      <w:pPr>
        <w:pStyle w:val="Normal3"/>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xml:space="preserve">Pedestrians: Because of the nature of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and anticipated use by pedestrians, bicycles, and disabled persons during public events, the pedestrian loop around the inner harbor is considered a multi-use path. Therefore, this project proposes construction of pedestrian paths, ramps, railings and the proposed structure to meet ODOT, AASHTO and </w:t>
      </w:r>
      <w:r>
        <w:rPr>
          <w:rStyle w:val="DefaultParagraphFont"/>
          <w:rFonts w:ascii="Calibri" w:eastAsia="Calibri" w:hAnsi="Calibri" w:cs="Calibri"/>
        </w:rPr>
        <w:t>ADA</w:t>
      </w:r>
      <w:r>
        <w:rPr>
          <w:rStyle w:val="DefaultParagraphFont"/>
          <w:rFonts w:ascii="Calibri" w:eastAsia="Calibri" w:hAnsi="Calibri" w:cs="Calibri"/>
        </w:rPr>
        <w:t xml:space="preserve"> standards. </w:t>
      </w:r>
    </w:p>
    <w:p>
      <w:pPr>
        <w:pStyle w:val="Normal3"/>
        <w:spacing w:before="0" w:beforeAutospacing="0" w:after="0" w:afterAutospacing="0"/>
        <w:ind w:left="720" w:right="0" w:hanging="36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720" w:right="0" w:hanging="360"/>
        <w:rPr>
          <w:rStyle w:val="DefaultParagraphFont"/>
          <w:rFonts w:ascii="Calibri" w:eastAsia="Calibri" w:hAnsi="Calibri" w:cs="Calibri"/>
        </w:rPr>
      </w:pPr>
      <w:r>
        <w:rPr>
          <w:rStyle w:val="DefaultParagraphFont"/>
          <w:rFonts w:ascii="Calibri" w:eastAsia="Calibri" w:hAnsi="Calibri" w:cs="Calibri"/>
        </w:rPr>
        <w:t> </w:t>
      </w:r>
      <w:r>
        <w:rPr>
          <w:rStyle w:val="DefaultParagraphFont"/>
          <w:rFonts w:ascii="Calibri" w:eastAsia="Calibri" w:hAnsi="Calibri" w:cs="Calibri"/>
          <w:sz w:val="24"/>
        </w:rPr>
        <w:t>Boating Community</w:t>
      </w:r>
      <w:r>
        <w:rPr>
          <w:rStyle w:val="DefaultParagraphFont"/>
          <w:rFonts w:ascii="Calibri" w:eastAsia="Calibri" w:hAnsi="Calibri" w:cs="Calibri"/>
        </w:rPr>
        <w:t>: </w:t>
      </w:r>
      <w:r>
        <w:rPr>
          <w:rStyle w:val="DefaultParagraphFont"/>
          <w:rFonts w:ascii="Calibri" w:eastAsia="Calibri" w:hAnsi="Calibri" w:cs="Calibri"/>
        </w:rPr>
        <w:t>Cleveland</w:t>
      </w:r>
      <w:r>
        <w:rPr>
          <w:rStyle w:val="DefaultParagraphFont"/>
          <w:rFonts w:ascii="Calibri" w:eastAsia="Calibri" w:hAnsi="Calibri" w:cs="Calibri"/>
        </w:rPr>
        <w:t xml:space="preserve">'s inner harbor hosts commercial and recreational boat traffic and is considered Federal Navigable Water. Therefore, the project proposes to construct a pedestrian bridge spanning the inner harbor to meet United States Coast Guard clearance requirements in accordance with the letter to the City of </w:t>
      </w:r>
      <w:r>
        <w:rPr>
          <w:rStyle w:val="DefaultParagraphFont"/>
          <w:rFonts w:ascii="Calibri" w:eastAsia="Calibri" w:hAnsi="Calibri" w:cs="Calibri"/>
        </w:rPr>
        <w:t>Cleveland</w:t>
      </w:r>
      <w:r>
        <w:rPr>
          <w:rStyle w:val="DefaultParagraphFont"/>
          <w:rFonts w:ascii="Calibri" w:eastAsia="Calibri" w:hAnsi="Calibri" w:cs="Calibri"/>
        </w:rPr>
        <w:t xml:space="preserve"> dated April 21, 2009.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before="0" w:beforeAutospacing="0" w:after="0" w:afterAutospacing="0"/>
        <w:ind w:left="360" w:right="0"/>
        <w:rPr>
          <w:rStyle w:val="DefaultParagraphFont"/>
          <w:rFonts w:ascii="Calibri" w:eastAsia="Calibri" w:hAnsi="Calibri" w:cs="Calibri"/>
        </w:rPr>
      </w:pPr>
      <w:r>
        <w:rPr>
          <w:rStyle w:val="DefaultParagraphFont"/>
          <w:rFonts w:ascii="Calibri" w:eastAsia="Calibri" w:hAnsi="Calibri" w:cs="Calibri"/>
        </w:rPr>
        <w:t xml:space="preserve">Voinovich Park is situated on the Lake Erie shoreline between the Browns Stadium and the Burke Lakefront Airport, within the North Coast Harbor (NCH) of Cleveland, Ohio.   Annually more than 3 million people visit the area that includes the internationally renowned Rock &amp; Roll Hall of Fame and Museum, the </w:t>
      </w:r>
      <w:r>
        <w:rPr>
          <w:rStyle w:val="DefaultParagraphFont"/>
          <w:rFonts w:ascii="Calibri" w:eastAsia="Calibri" w:hAnsi="Calibri" w:cs="Calibri"/>
        </w:rPr>
        <w:t>Great Lakes</w:t>
      </w:r>
      <w:r>
        <w:rPr>
          <w:rStyle w:val="DefaultParagraphFont"/>
          <w:rFonts w:ascii="Calibri" w:eastAsia="Calibri" w:hAnsi="Calibri" w:cs="Calibri"/>
        </w:rPr>
        <w:t xml:space="preserve"> </w:t>
      </w:r>
      <w:r>
        <w:rPr>
          <w:rStyle w:val="DefaultParagraphFont"/>
          <w:rFonts w:ascii="Calibri" w:eastAsia="Calibri" w:hAnsi="Calibri" w:cs="Calibri"/>
        </w:rPr>
        <w:t>Science</w:t>
      </w:r>
      <w:r>
        <w:rPr>
          <w:rStyle w:val="DefaultParagraphFont"/>
          <w:rFonts w:ascii="Calibri" w:eastAsia="Calibri" w:hAnsi="Calibri" w:cs="Calibri"/>
        </w:rPr>
        <w:t xml:space="preserve"> </w:t>
      </w:r>
      <w:r>
        <w:rPr>
          <w:rStyle w:val="DefaultParagraphFont"/>
          <w:rFonts w:ascii="Calibri" w:eastAsia="Calibri" w:hAnsi="Calibri" w:cs="Calibri"/>
        </w:rPr>
        <w:t>Center</w:t>
      </w:r>
      <w:r>
        <w:rPr>
          <w:rStyle w:val="DefaultParagraphFont"/>
          <w:rFonts w:ascii="Calibri" w:eastAsia="Calibri" w:hAnsi="Calibri" w:cs="Calibri"/>
        </w:rPr>
        <w:t xml:space="preserve">, Cleveland Browns Stadium, and special events such as the Cleveland Grand Prix, Tall Ship Festival, X Games, and the Cleveland National Air Show. Pedestrians venturing north on East 9th Street are unable complete the loop around the NCH basin and onto the boardwalk located behind the museums to access Dock 32 directly from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Therefore, The City of Cleveland is proposing a pedestrian bridge from the southwest corner of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to the finger pier at dock 32 thereby completing the loop around the </w:t>
      </w:r>
      <w:r>
        <w:rPr>
          <w:rStyle w:val="DefaultParagraphFont"/>
          <w:rFonts w:ascii="Calibri" w:eastAsia="Calibri" w:hAnsi="Calibri" w:cs="Calibri"/>
        </w:rPr>
        <w:t>NCH</w:t>
      </w:r>
      <w:r>
        <w:rPr>
          <w:rStyle w:val="DefaultParagraphFont"/>
          <w:rFonts w:ascii="Calibri" w:eastAsia="Calibri" w:hAnsi="Calibri" w:cs="Calibri"/>
        </w:rPr>
        <w:t xml:space="preserve"> </w:t>
      </w:r>
      <w:r>
        <w:rPr>
          <w:rStyle w:val="DefaultParagraphFont"/>
          <w:rFonts w:ascii="Calibri" w:eastAsia="Calibri" w:hAnsi="Calibri" w:cs="Calibri"/>
        </w:rPr>
        <w:t>Basin</w:t>
      </w:r>
      <w:r>
        <w:rPr>
          <w:rStyle w:val="DefaultParagraphFont"/>
          <w:rFonts w:ascii="Calibri" w:eastAsia="Calibri" w:hAnsi="Calibri" w:cs="Calibri"/>
        </w:rPr>
        <w:t xml:space="preserve"> and providing a secondary pedestrian access from the park. The proposed structure is a double leaf bascule bridge with overhead counterweight.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before="0" w:beforeAutospacing="0" w:after="0" w:afterAutospacing="0"/>
        <w:ind w:left="0" w:right="0" w:firstLine="0"/>
        <w:jc w:val="both"/>
        <w:rPr>
          <w:rStyle w:val="DefaultParagraphFont"/>
          <w:rFonts w:ascii="Calibri" w:eastAsia="Calibri" w:hAnsi="Calibri" w:cs="Calibri"/>
        </w:rPr>
      </w:pPr>
      <w:r>
        <w:rPr>
          <w:rStyle w:val="DefaultParagraphFont"/>
          <w:rFonts w:ascii="Times New Roman" w:eastAsia="Times New Roman" w:hAnsi="Times New Roman" w:cs="Times New Roman"/>
        </w:rPr>
        <w:t>Study Area and Logical Termini:  The Study Area surrounds the Project Limits, which is an area that encompasses the proposed construction area. Due to the importance of the near by public/civic buildings, the Study Area is extended beyond the Project Limits solely for cultural resource study purposes.</w:t>
      </w:r>
    </w:p>
    <w:p>
      <w:pPr>
        <w:pStyle w:val="Normal3"/>
        <w:spacing w:before="0" w:beforeAutospacing="0" w:after="0" w:afterAutospacing="0"/>
        <w:ind w:left="0" w:right="0" w:firstLine="0"/>
        <w:jc w:val="both"/>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firstLine="0"/>
        <w:jc w:val="both"/>
        <w:rPr>
          <w:rStyle w:val="DefaultParagraphFont"/>
          <w:rFonts w:ascii="Calibri" w:eastAsia="Calibri" w:hAnsi="Calibri" w:cs="Calibri"/>
        </w:rPr>
      </w:pPr>
      <w:r>
        <w:rPr>
          <w:rStyle w:val="DefaultParagraphFont"/>
          <w:rFonts w:ascii="Calibri" w:eastAsia="Calibri" w:hAnsi="Calibri" w:cs="Calibri"/>
        </w:rPr>
        <w:t xml:space="preserve">The logical termini for the project are bounded by the southwest half of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to the north and the interface between Dock 32 and Finger Pier to the south.  The logical termini for the proposed project were established based on the scope of the problems identified by the consultant. These termini limit the footprint of the project to the greatest extent possible while still allowing for the project to physically address the needs identified in the purpose and need statement.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before="0" w:beforeAutospacing="0" w:after="0" w:afterAutospacing="0"/>
        <w:ind w:left="72" w:right="0" w:firstLine="0"/>
        <w:jc w:val="both"/>
        <w:rPr>
          <w:rStyle w:val="DefaultParagraphFont"/>
          <w:rFonts w:ascii="Calibri" w:eastAsia="Calibri" w:hAnsi="Calibri" w:cs="Calibri"/>
        </w:rPr>
      </w:pPr>
      <w:r>
        <w:rPr>
          <w:rStyle w:val="DefaultParagraphFont"/>
          <w:rFonts w:ascii="Calibri" w:eastAsia="Calibri" w:hAnsi="Calibri" w:cs="Calibri"/>
        </w:rPr>
        <w:t>General: Six bridge concepts including the No Build option were identified and evaluated during the alternative development process. Subsequent to the original report dated November 2011.   It was determined that prudent fixed bridge could not be built that provided both the Coast Guard 70-foot vertical clearance and 90-foot horizontal clearance, and the FAA-required 82-foot height restriction.  Therefore, no fixed bridge alternatives were evaluated in the AER. </w:t>
      </w:r>
    </w:p>
    <w:p>
      <w:pPr>
        <w:pStyle w:val="Normal4"/>
        <w:spacing w:before="0" w:beforeAutospacing="0" w:after="0" w:afterAutospacing="0"/>
        <w:ind w:left="72" w:right="0" w:firstLine="0"/>
        <w:jc w:val="both"/>
        <w:rPr>
          <w:rStyle w:val="DefaultParagraphFont"/>
          <w:rFonts w:ascii="Calibri" w:eastAsia="Calibri" w:hAnsi="Calibri" w:cs="Calibri"/>
        </w:rPr>
      </w:pPr>
      <w:r>
        <w:rPr>
          <w:rStyle w:val="DefaultParagraphFont"/>
          <w:rFonts w:ascii="Calibri" w:eastAsia="Calibri" w:hAnsi="Calibri" w:cs="Calibri"/>
          <w:u w:val="single"/>
        </w:rPr>
        <w:t>No Build The no-build option was considered during the alternative evaluation. This option does not provide for the accessibility, emergency egress and connectivity needs of the project. The no-build option maintains the disconnect between Voinovich Park and Dock 32. It also maintains the single exit point at East 9</w:t>
      </w:r>
      <w:r>
        <w:rPr>
          <w:rStyle w:val="DefaultParagraphFont"/>
          <w:rFonts w:ascii="Calibri" w:eastAsia="Calibri" w:hAnsi="Calibri" w:cs="Calibri"/>
          <w:u w:val="single"/>
          <w:vertAlign w:val="superscript"/>
        </w:rPr>
        <w:t>th</w:t>
      </w:r>
      <w:r>
        <w:rPr>
          <w:rStyle w:val="DefaultParagraphFont"/>
          <w:rFonts w:ascii="Calibri" w:eastAsia="Calibri" w:hAnsi="Calibri" w:cs="Calibri"/>
          <w:u w:val="single"/>
        </w:rPr>
        <w:t xml:space="preserve"> Street which limits event size and exit capacity. Because of the single exit point, this option may lead to crush incidents resulting from the funneling effect of a mass exit of the park. The no-build option does not improve connectivity at Voinovich Park to planned future development west of dock 32. Because the no-build option does not meet the needs of the project, this alternative was dropped from evaluation.</w:t>
      </w:r>
    </w:p>
    <w:p>
      <w:pPr>
        <w:pStyle w:val="Normal4"/>
        <w:spacing w:before="0" w:beforeAutospacing="0" w:after="0" w:afterAutospacing="0"/>
        <w:ind w:left="72" w:right="0" w:firstLine="0"/>
        <w:jc w:val="both"/>
        <w:rPr>
          <w:rStyle w:val="DefaultParagraphFont"/>
          <w:rFonts w:ascii="Calibri" w:eastAsia="Calibri" w:hAnsi="Calibri" w:cs="Calibri"/>
          <w:u w:val="single"/>
        </w:rPr>
      </w:pPr>
      <w:r>
        <w:rPr>
          <w:rStyle w:val="DefaultParagraphFont"/>
          <w:rFonts w:ascii="Calibri" w:eastAsia="Calibri" w:hAnsi="Calibri" w:cs="Calibri"/>
          <w:u w:val="single"/>
        </w:rPr>
        <w:br/>
      </w:r>
      <w:r>
        <w:rPr>
          <w:rStyle w:val="DefaultParagraphFont"/>
          <w:rFonts w:ascii="Calibri" w:eastAsia="Calibri" w:hAnsi="Calibri" w:cs="Calibri"/>
          <w:u w:val="single"/>
        </w:rPr>
        <w:br/>
      </w:r>
      <w:r>
        <w:rPr>
          <w:rStyle w:val="DefaultParagraphFont"/>
          <w:rFonts w:ascii="Calibri" w:eastAsia="Calibri" w:hAnsi="Calibri" w:cs="Calibri"/>
          <w:u w:val="single"/>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04/12/2016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Concept 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Concept A involves an approximate 150 foot single span double leaf bascule bridge of cable stay construction with an angled or doglegged alignment.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A was determined by the stakeholder group to be less aesthetically pleasing than Concept B (another double leaf bascule concept) due to its dog legged alignment. Therefore, Concept A was dropped from further development.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B involves an approximate 150 foot single span double leaf bascule bridge of cable stay construction with a curved alignment. The concept includes two approximate 75 foot leafs with two approximate 37 foot tall towers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concept remains below the FAA Part 77 surface while in the open and closed position. With moderate construction cost, maintenance and environmental impacts; little impact to navigation and airspace; and high aesthetic appeal Concept B was carried forward for further development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C &amp; 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Concepts C and D are both 130 foot single span swing bridges of cable stay construction with a curved alignment. Concept C has two rows of stays and Concept D has one row of stays.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both were determined to be difficult for boats to maneuver around while open, and may present an impact potential for boaters especially during high winds and storms. These concepts were dropped from further development.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`Concept E involves an approximate 150 foot single span single leaf bascule bridge of cable stay/semi-arch construction with a curved alignment. The concept includes one approximate 150 foot leaf with an approximate 53 foot curved tower.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It was determined that its high aesthetic appeal, moderate maintenance and environmental impacts out weighed the higher cost for this concept. Further, it was determined that the concept's aesthetic quality was sufficiently high to request a determination by FAA. Concept E was carried forward for further development.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F</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F is a retractable type structure with hydraulic diagonal members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Concern was raised as to the high maintenance cost associated with such a bridge due to the number and complexity of moving parts. Concept F was dropped from further development due to high maintenance costs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G</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Concept G, for a double leaf bascule bridge with an overhead counterweight design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Compared to Concepts A through F, Concept G offers reduced construction cost by taking advantage of a counterweight placed above grade which reduces the size, complexity, and cost of the operating equipment and eliminates the need for underground vaults housing the operating equipment. Furthermore, the concept is on a straight alignment using standard bridge girder construction details making it more in line with ODOT's design manual. These fundamental design changes increase the opportunity to attract many bidders with the benefit of wider bidding competition. </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Times New Roman" w:eastAsia="Times New Roman" w:hAnsi="Times New Roman" w:cs="Times New Roman"/>
          <w:shd w:val="solid" w:color="FFFFFF" w:fill="auto"/>
        </w:rPr>
        <w:t xml:space="preserve">Amendment 1 is the addition of supplemental information to add a new preferred alternative, Concept G, for a double leaf bascule bridge with an overhead counterweight design. The original report (approved December 2009) discussed alternatives noted as Concepts A through F and included the preferred alternative, Concept B, for a double leaf bascule bridge with no counterweights and a mechanical lift system.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Calibri" w:eastAsia="Calibri" w:hAnsi="Calibri" w:cs="Calibri"/>
        </w:rPr>
        <w:t>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Concept G is a double leaf bascule structure with an overhead counterweight at the abutments. The span length is approximately 135 feet on a straight alignment (bridge is not on a horizontal curve). This concept includes two 65-foot leafs with two 20-foot high counterweight column supports at each abutment. This concept remains below the FAA Part 77 surface while in the open and closed position and provided the required clear channel for navigation. Compared to Concepts A through F, Concept G offers reduced construction cost by taking advantage of a counterweight placed above grade which reduces the size, complexity, and cost of the operating equipment and eliminates the need for underground vaults housing the operating equipment. Furthermore, the concept is on a straight alignment using standard bridge girder construction details making it more in line with ODOT's design manual. These fundamental design changes increase the opportunity to attract many bidders with the benefit of wider bidding competition.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Calibri" w:eastAsia="Calibri" w:hAnsi="Calibri" w:cs="Calibri"/>
          <w:shd w:val="solid" w:color="FFFFFF" w:fill="auto"/>
        </w:rPr>
        <w:t>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The primary operating equipment of Concept B for each span includes a complex system of a trolley, hoist engine, cables, sheave blocks, and deflector sheaves. The primary operating equipment of Concept G for each span includes a hydraulic pump with motor and two hydraulic cylinders. Insofar as Concept G has operating components that are fewer and less complicated it will be easier to maintain. </w:t>
      </w:r>
    </w:p>
    <w:p>
      <w:pPr>
        <w:pStyle w:val="Normal4"/>
        <w:spacing w:before="0" w:beforeAutospacing="0" w:after="0" w:afterAutospacing="0"/>
        <w:ind w:left="1620" w:right="0"/>
        <w:rPr>
          <w:rStyle w:val="DefaultParagraphFont"/>
          <w:rFonts w:ascii="Calibri" w:eastAsia="Calibri" w:hAnsi="Calibri" w:cs="Calibri"/>
        </w:rPr>
      </w:pPr>
      <w:r>
        <w:rPr>
          <w:rStyle w:val="DefaultParagraphFont"/>
          <w:rFonts w:ascii="Calibri" w:eastAsia="Calibri" w:hAnsi="Calibri" w:cs="Calibri"/>
          <w:shd w:val="solid" w:color="FFFFFF" w:fill="auto"/>
        </w:rPr>
        <w:t> </w:t>
      </w:r>
    </w:p>
    <w:p>
      <w:pPr>
        <w:pStyle w:val="Normal4"/>
        <w:spacing w:before="0" w:beforeAutospacing="0" w:after="0" w:afterAutospacing="0"/>
        <w:ind w:left="1620" w:right="0"/>
        <w:jc w:val="left"/>
        <w:rPr>
          <w:rStyle w:val="DefaultParagraphFont"/>
          <w:rFonts w:ascii="Calibri" w:eastAsia="Calibri" w:hAnsi="Calibri" w:cs="Calibri"/>
        </w:rPr>
      </w:pPr>
      <w:r>
        <w:rPr>
          <w:rStyle w:val="DefaultParagraphFont"/>
          <w:rFonts w:ascii="Calibri" w:eastAsia="Calibri" w:hAnsi="Calibri" w:cs="Calibri"/>
          <w:shd w:val="solid" w:color="FFFFFF" w:fill="auto"/>
        </w:rPr>
        <w:t>Concept G requires much smaller vaults to be constructed, thereby reducing excavation in the area and the attendant environmental impact during construction.</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u w:val="single"/>
        </w:rPr>
        <w:t>MSAT</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This project does not add capacity, a new interchange, or a new road on new alignment.  Hence, this project will not result in any meaningful changes in traffic volumes, vehicle mix, location of the existing facility, or any other factor that would cause an increase in emissions impacts relative to the no-build alternative.  As such, FHWA has determined that this project will generate minimal air quality impacts for Clean Air Act criteria pollutants and has not been linked with any special MSAT concerns.  Consequently, this effort is exempt from analysis for MSAT's.</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u w:val="single"/>
        </w:rPr>
        <w:t xml:space="preserve">PM2.5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subject project is in Cuyahoga County which is a PM 2.5 Non Attainment Area.  However, this project is exempt from PM2.5 analysis per 40CFR93.126 under "projects that correct, improve, or eliminate a hazardous location or feature</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u w:val="single"/>
        </w:rPr>
        <w:t>Carbon Monoxide</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The constructed project will not result in an increase in the ADT of more than 10,000 vehicles within 10 years of project completion date.  Also, the project does not involve a new project right-of-way that will have an ADT of more than 20,000 vehicles within 10 years of construction.  Therefore, no Carbon Monoxide Studies are required.</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u w:val="single"/>
        </w:rPr>
        <w:t xml:space="preserve">Ozone </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Cuyahoga County is in an ozone maintenance or non-attainment area.  However, because the project is in the STIP, ozone is addressed.</w:t>
      </w:r>
    </w:p>
    <w:p>
      <w:pPr>
        <w:pStyle w:val="Normal5"/>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proposed action involves the construction of a pedestrian bridge to join portions of an urban park and does not meet the description of a type I project in 23 CFR 772.5(h).  The proposed action does not change the alignment, volume or vehicle mix of an existing or new highway.  Nor does it change the shielding of an existing roadway.  Therefore, a noise analysis is not required.</w:t>
      </w:r>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Previous ESA Screening completed June 2009 was updated and completed March 2016. Please refer to the Amended ESA Screening Report dated March 2016 and IOC dated April 21, 2016.  Please see the ESA Screening in the Project File/ESA/Report/</w:t>
      </w:r>
      <w:r>
        <w:rPr>
          <w:rStyle w:val="DefaultParagraphFont"/>
          <w:rFonts w:ascii="Calibri" w:eastAsia="Calibri" w:hAnsi="Calibri" w:cs="Calibri"/>
          <w:u w:val="single"/>
        </w:rPr>
        <w:t>ESA Screening Report.pdf</w:t>
      </w:r>
      <w:r>
        <w:rPr>
          <w:rStyle w:val="DefaultParagraphFont"/>
          <w:rFonts w:ascii="Calibri" w:eastAsia="Calibri" w:hAnsi="Calibri" w:cs="Calibri"/>
        </w:rPr>
        <w:t xml:space="preserve"> which has been uploaded to the Project File information.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records check was performed in 2009 and supplemented with additional site investigation and photos in 2016 as part of modification to project and submitted to OES.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Please refer to project information uploaded to the Project File:  </w:t>
      </w:r>
      <w:r>
        <w:rPr>
          <w:rStyle w:val="DefaultParagraphFont"/>
          <w:rFonts w:ascii="Calibri" w:eastAsia="Calibri" w:hAnsi="Calibri" w:cs="Calibri"/>
        </w:rPr>
        <w:t>Section:</w:t>
      </w:r>
      <w:r>
        <w:rPr>
          <w:rStyle w:val="DefaultParagraphFont"/>
          <w:rFonts w:ascii="Calibri" w:eastAsia="Calibri" w:hAnsi="Calibri" w:cs="Calibri"/>
        </w:rPr>
        <w:t xml:space="preserve"> Cultural Resources</w:t>
      </w:r>
      <w:r>
        <w:rPr>
          <w:rStyle w:val="DefaultParagraphFont"/>
          <w:rFonts w:ascii="Calibri" w:eastAsia="Calibri" w:hAnsi="Calibri" w:cs="Calibri"/>
        </w:rPr>
        <w:t>Type:</w:t>
      </w:r>
      <w:r>
        <w:rPr>
          <w:rStyle w:val="DefaultParagraphFont"/>
          <w:rFonts w:ascii="Calibri" w:eastAsia="Calibri" w:hAnsi="Calibri" w:cs="Calibri"/>
        </w:rPr>
        <w:t xml:space="preserve"> Project Information</w:t>
      </w:r>
      <w:r>
        <w:rPr>
          <w:rStyle w:val="DefaultParagraphFont"/>
          <w:rFonts w:ascii="Calibri" w:eastAsia="Calibri" w:hAnsi="Calibri" w:cs="Calibri"/>
        </w:rPr>
        <w:t>Name:</w:t>
      </w:r>
      <w:r>
        <w:rPr>
          <w:rStyle w:val="DefaultParagraphFont"/>
          <w:rFonts w:ascii="Calibri" w:eastAsia="Calibri" w:hAnsi="Calibri" w:cs="Calibri"/>
        </w:rPr>
        <w:t xml:space="preserve"> Records Check.pdf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04/21/2016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NRHP Eligibility: The project site at one time exhibited portions of historic dock structures. However, during construction of the park itself portions of these structures were removed below grade and are no longer visible. Because of the heavy disturbance, these resources are likely not eligible. ODOT Office of Environmental Services (OES) reviewed the literature review and photo log dated July 2009 and concluded no historic properties affected. Refer to ODOT OES memo dated Oct. 13, 2009 (and re-issued 4/21/16).</w:t>
      </w:r>
    </w:p>
    <w:p>
      <w:pPr>
        <w:pStyle w:val="Normal8"/>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8"/>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r>
        <w:rPr>
          <w:rStyle w:val="DefaultParagraphFont"/>
          <w:rFonts w:ascii="Times New Roman" w:eastAsia="Times New Roman" w:hAnsi="Times New Roman" w:cs="Times New Roman"/>
        </w:rPr>
        <w:t>Please refer to project information uploaded to the Project File:   project file/cultural resources/coordination/- 2009 CR.pdf and- OES Approval - No Historic Properties Affected.pdf</w:t>
      </w:r>
    </w:p>
    <w:p>
      <w:pPr>
        <w:pStyle w:val="Normal8"/>
        <w:spacing w:after="280" w:afterAutospacing="1"/>
        <w:rPr>
          <w:rStyle w:val="DefaultParagraphFont"/>
          <w:rFonts w:ascii="Times New Roman" w:eastAsia="Times New Roman" w:hAnsi="Times New Roman" w:cs="Times New Roman"/>
        </w:rPr>
      </w:pPr>
      <w:r>
        <w:rPr>
          <w:rStyle w:val="DefaultParagraphFont"/>
          <w:rFonts w:ascii="Times New Roman" w:eastAsia="Times New Roman" w:hAnsi="Times New Roman" w:cs="Times New Roman"/>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03/16/2016</w:t>
            </w: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Ecological Survey and MOA Coordination package was completed for the project area dated May 7, 2009 (and amended/updated March 2016). According to the National Wetland Inventory (NWI) map, no wetlands are mapped within the study area.  Lake Erie is located adjacent to the Study area and is identified as Lacustrine, Limnetic, Unconsoliated Bottom, and Permanently Flooded (L1UBH). The Ohio Department of Natural Resources (ODNR) reviewed the study and coordination package, and had no comments. Refer to ODNR e-mail correspondence dated December 18, 2009. ODOT OES determine on 4/11/16 that the Ecological Coordination is still valid and no New Coordination is required.  See the OES Email in the Project File / Ecological / Coordination / OES Eco Reevaluation.pdf.  </w:t>
      </w:r>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Ecological Survey and MOA Coordination package was completed for the project area dated May 7, 2009 (and amended/updated March 2016).  Based on available mapping and field review, no jurisdictional streams are located within or adjacent to the study area.   However, The study area is surrounded by Lake Erie.  According to Ohio Administrative Code 3745-1-31, the following aquatic life use designations are listed for lake Erie:  exceptional warm water habitat, superior high quality water, public water supply, agricultural water supply, industrial water supply and bathing waters. The Ohio Department of Natural Resources (ODNR) reviewed the study and coordination package, and had no comments. Refer to ODNR e-mail correspondence dated December 18, 2009.  See the ODNR e-mail correspondence dated December 18, 2009 in Project File / Ecological /Coordination / ODNR Comments.pdf.  ODOT OES determine on 4/11/16 that the Ecological Coordination is still valid and no New Coordination is required.  See the OES Email in the Project File / Ecological / Coordination / OES Eco Reevaluation.pdf.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US Coast Guard Section 9 Bridge Application Permit was originally submitted June 2014. </w:t>
      </w:r>
      <w:r>
        <w:rPr>
          <w:rStyle w:val="DefaultParagraphFont"/>
          <w:rFonts w:ascii="Times New Roman" w:eastAsia="Times New Roman" w:hAnsi="Times New Roman" w:cs="Times New Roman"/>
          <w:sz w:val="27"/>
        </w:rPr>
        <w:t xml:space="preserve">A Pre-Construction Notification (PCN) for Nationwide Permit 14 under Section 404 was submitted to the U.S. Army Corps of Engineers (USACE) on January 7, 2013 and a provisional permit was issued on January 3, 2014. The permit was designated provisional since the Ohio Department of Natural Resources (ODNR) had not issued the activity- specific Coastal Zone Certification (CZM). </w:t>
      </w:r>
    </w:p>
    <w:p>
      <w:pPr>
        <w:pStyle w:val="Normal9"/>
        <w:spacing w:after="280" w:afterAutospacing="1"/>
        <w:rPr>
          <w:rStyle w:val="DefaultParagraphFont"/>
          <w:rFonts w:ascii="Times New Roman" w:eastAsia="Times New Roman" w:hAnsi="Times New Roman" w:cs="Times New Roman"/>
          <w:sz w:val="27"/>
        </w:rPr>
      </w:pPr>
      <w:r>
        <w:rPr>
          <w:rStyle w:val="DefaultParagraphFont"/>
          <w:rFonts w:ascii="Times New Roman" w:eastAsia="Times New Roman" w:hAnsi="Times New Roman" w:cs="Times New Roman"/>
          <w:sz w:val="27"/>
        </w:rPr>
        <w:t>Subsequent to above, the project was submitted for review to USACE for NWP 14 determination. CZM determination has been received/approved.  S</w:t>
      </w:r>
      <w:r>
        <w:rPr>
          <w:rStyle w:val="DefaultParagraphFont"/>
          <w:rFonts w:ascii="Calibri" w:eastAsia="Calibri" w:hAnsi="Calibri" w:cs="Calibri"/>
        </w:rPr>
        <w:t>ince the project meets the NWP conditions, application for Section 401 Water Quality Certification (WQC) is not required.</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Ecological Survey and MOA Coordination package for the project area was completed / dated May 7, 2009 (and revised March 2016).  The study area is surrounded by Lake Erie.  According to Ohio Administrative Code 3745-1-31, the following aquatic life use designations are listed for lake Erie:  exceptional warm water habitat, superior high quality water, public water supply, agricultural water supply, industrial water supply and bathing waters. The Ohio Department of Natural Resources (ODNR) reviewed the study and coordination package, and had no comments. Refer to ODNR e-mail correspondence dated December 18, 2009.  See the ODNR e-mail correspondence dated December 18, 2009 in Project File / Ecological /Coordination / ODNR Comments.pdf.  ODOT OES determine on 4/11/16 that the Ecological Coordination is still valid and no New Coordination is required.  See the OES Email in the Project File / Ecological / Coordination / OES Eco Reevaluation.pdf.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in-field review, no unique or high quality terrestrial habitats were found within the Project Limits.  Therefore, no terrestrial habitat will be impacted by the proposed action.</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Ecological Survey and MOA Coordination package was completed for the project area dated May 7, 2009 (and amended/updated March 2016).  No records or habitat for the </w:t>
      </w:r>
      <w:r>
        <w:rPr>
          <w:rStyle w:val="DefaultParagraphFont"/>
          <w:rFonts w:ascii="Calibri" w:eastAsia="Calibri" w:hAnsi="Calibri" w:cs="Calibri"/>
          <w:sz w:val="20"/>
        </w:rPr>
        <w:t xml:space="preserve">Kirtland's Warbler  </w:t>
      </w:r>
      <w:r>
        <w:rPr>
          <w:rStyle w:val="DefaultParagraphFont"/>
          <w:rFonts w:ascii="Times New Roman,Times New Roman" w:eastAsia="Times New Roman,Times New Roman" w:hAnsi="Times New Roman,Times New Roman" w:cs="Times New Roman,Times New Roman"/>
          <w:sz w:val="20"/>
        </w:rPr>
        <w:t xml:space="preserve">(E) </w:t>
      </w:r>
      <w:r>
        <w:rPr>
          <w:rStyle w:val="DefaultParagraphFont"/>
          <w:rFonts w:ascii="Times New Roman,Times New Roman" w:eastAsia="Times New Roman,Times New Roman" w:hAnsi="Times New Roman,Times New Roman" w:cs="Times New Roman,Times New Roman"/>
          <w:i/>
          <w:sz w:val="20"/>
        </w:rPr>
        <w:t xml:space="preserve">Setophaga kirtlandii, </w:t>
      </w:r>
      <w:r>
        <w:rPr>
          <w:rStyle w:val="DefaultParagraphFont"/>
          <w:rFonts w:ascii="Times New Roman,Times New Roman" w:eastAsia="Times New Roman,Times New Roman" w:hAnsi="Times New Roman,Times New Roman" w:cs="Times New Roman,Times New Roman"/>
          <w:sz w:val="20"/>
        </w:rPr>
        <w:t xml:space="preserve">Piping Plover  </w:t>
      </w:r>
      <w:r>
        <w:rPr>
          <w:rStyle w:val="DefaultParagraphFont"/>
          <w:rFonts w:ascii="Times New Roman,Times New Roman" w:eastAsia="Times New Roman,Times New Roman" w:hAnsi="Times New Roman,Times New Roman" w:cs="Times New Roman,Times New Roman"/>
          <w:sz w:val="20"/>
        </w:rPr>
        <w:t xml:space="preserve">(E) </w:t>
      </w:r>
      <w:r>
        <w:rPr>
          <w:rStyle w:val="DefaultParagraphFont"/>
          <w:rFonts w:ascii="Times New Roman,Times New Roman" w:eastAsia="Times New Roman,Times New Roman" w:hAnsi="Times New Roman,Times New Roman" w:cs="Times New Roman,Times New Roman"/>
          <w:i/>
          <w:sz w:val="20"/>
        </w:rPr>
        <w:t xml:space="preserve">Charadrius melodus, </w:t>
      </w:r>
      <w:r>
        <w:rPr>
          <w:rStyle w:val="DefaultParagraphFont"/>
          <w:rFonts w:ascii="Times New Roman,Times New Roman" w:eastAsia="Times New Roman,Times New Roman" w:hAnsi="Times New Roman,Times New Roman" w:cs="Times New Roman,Times New Roman"/>
          <w:sz w:val="20"/>
        </w:rPr>
        <w:t xml:space="preserve">Rufa Red Knot  </w:t>
      </w:r>
      <w:r>
        <w:rPr>
          <w:rStyle w:val="DefaultParagraphFont"/>
          <w:rFonts w:ascii="Times New Roman,Times New Roman" w:eastAsia="Times New Roman,Times New Roman" w:hAnsi="Times New Roman,Times New Roman" w:cs="Times New Roman,Times New Roman"/>
          <w:sz w:val="20"/>
        </w:rPr>
        <w:t>(T) (</w:t>
      </w:r>
      <w:r>
        <w:rPr>
          <w:rStyle w:val="DefaultParagraphFont"/>
          <w:rFonts w:ascii="Times New Roman,Times New Roman" w:eastAsia="Times New Roman,Times New Roman" w:hAnsi="Times New Roman,Times New Roman" w:cs="Times New Roman,Times New Roman"/>
          <w:i/>
          <w:sz w:val="20"/>
        </w:rPr>
        <w:t>Calidris canutus rufa</w:t>
      </w:r>
      <w:r>
        <w:rPr>
          <w:rStyle w:val="DefaultParagraphFont"/>
          <w:rFonts w:ascii="Times New Roman,Times New Roman" w:eastAsia="Times New Roman,Times New Roman" w:hAnsi="Times New Roman,Times New Roman" w:cs="Times New Roman,Times New Roman"/>
          <w:sz w:val="20"/>
        </w:rPr>
        <w:t xml:space="preserve">), Bald Eagle  </w:t>
      </w:r>
      <w:r>
        <w:rPr>
          <w:rStyle w:val="DefaultParagraphFont"/>
          <w:rFonts w:ascii="Times New Roman,Times New Roman" w:eastAsia="Times New Roman,Times New Roman" w:hAnsi="Times New Roman,Times New Roman" w:cs="Times New Roman,Times New Roman"/>
          <w:sz w:val="20"/>
        </w:rPr>
        <w:t xml:space="preserve">(SC) </w:t>
      </w:r>
      <w:r>
        <w:rPr>
          <w:rStyle w:val="DefaultParagraphFont"/>
          <w:rFonts w:ascii="Times New Roman,Times New Roman" w:eastAsia="Times New Roman,Times New Roman" w:hAnsi="Times New Roman,Times New Roman" w:cs="Times New Roman,Times New Roman"/>
          <w:i/>
          <w:sz w:val="20"/>
        </w:rPr>
        <w:t>Haliaeetus leucocephalus,  </w:t>
      </w:r>
      <w:r>
        <w:rPr>
          <w:rStyle w:val="DefaultParagraphFont"/>
          <w:rFonts w:ascii="Times New Roman,Times New Roman" w:eastAsia="Times New Roman,Times New Roman" w:hAnsi="Times New Roman,Times New Roman" w:cs="Times New Roman,Times New Roman"/>
          <w:sz w:val="20"/>
        </w:rPr>
        <w:t xml:space="preserve">Indiana Bat </w:t>
      </w:r>
      <w:r>
        <w:rPr>
          <w:rStyle w:val="DefaultParagraphFont"/>
          <w:rFonts w:ascii="Times New Roman,Times New Roman" w:eastAsia="Times New Roman,Times New Roman" w:hAnsi="Times New Roman,Times New Roman" w:cs="Times New Roman,Times New Roman"/>
          <w:sz w:val="20"/>
        </w:rPr>
        <w:t xml:space="preserve">(E) </w:t>
      </w:r>
      <w:r>
        <w:rPr>
          <w:rStyle w:val="DefaultParagraphFont"/>
          <w:rFonts w:ascii="Times New Roman,Times New Roman" w:eastAsia="Times New Roman,Times New Roman" w:hAnsi="Times New Roman,Times New Roman" w:cs="Times New Roman,Times New Roman"/>
          <w:i/>
          <w:sz w:val="20"/>
        </w:rPr>
        <w:t xml:space="preserve">Myotis sodalis  </w:t>
      </w:r>
      <w:r>
        <w:rPr>
          <w:rStyle w:val="DefaultParagraphFont"/>
          <w:rFonts w:ascii="Times New Roman,Times New Roman" w:eastAsia="Times New Roman,Times New Roman" w:hAnsi="Times New Roman,Times New Roman" w:cs="Times New Roman,Times New Roman"/>
          <w:sz w:val="20"/>
        </w:rPr>
        <w:t xml:space="preserve">and Northern Long-eared Bat </w:t>
      </w:r>
      <w:r>
        <w:rPr>
          <w:rStyle w:val="DefaultParagraphFont"/>
          <w:rFonts w:ascii="Times New Roman,Times New Roman" w:eastAsia="Times New Roman,Times New Roman" w:hAnsi="Times New Roman,Times New Roman" w:cs="Times New Roman,Times New Roman"/>
          <w:sz w:val="20"/>
        </w:rPr>
        <w:t xml:space="preserve">(T) Myotis septentrionalis </w:t>
      </w:r>
      <w:r>
        <w:rPr>
          <w:rStyle w:val="DefaultParagraphFont"/>
          <w:rFonts w:ascii="Calibri" w:eastAsia="Calibri" w:hAnsi="Calibri" w:cs="Calibri"/>
        </w:rPr>
        <w:t xml:space="preserve">or visual observation of any state or federally listed species are located or identified within the project area.  Six state-listed species are located within the vicinity of the project including upland sandpiper, Muskellunge, seaside spurge, peregrine falcon, Dotted horsemint and </w:t>
      </w:r>
      <w:r>
        <w:rPr>
          <w:rStyle w:val="DefaultParagraphFont"/>
          <w:rFonts w:ascii="Calibri" w:eastAsia="Calibri" w:hAnsi="Calibri" w:cs="Calibri"/>
        </w:rPr>
        <w:t>Richardson</w:t>
      </w:r>
      <w:r>
        <w:rPr>
          <w:rStyle w:val="DefaultParagraphFont"/>
          <w:rFonts w:ascii="Calibri" w:eastAsia="Calibri" w:hAnsi="Calibri" w:cs="Calibri"/>
        </w:rPr>
        <w:t xml:space="preserve">'s Pondweed.  No suitable </w:t>
      </w:r>
      <w:r>
        <w:rPr>
          <w:rStyle w:val="DefaultParagraphFont"/>
          <w:rFonts w:ascii="Calibri" w:eastAsia="Calibri" w:hAnsi="Calibri" w:cs="Calibri"/>
        </w:rPr>
        <w:t>Indiana</w:t>
      </w:r>
      <w:r>
        <w:rPr>
          <w:rStyle w:val="DefaultParagraphFont"/>
          <w:rFonts w:ascii="Calibri" w:eastAsia="Calibri" w:hAnsi="Calibri" w:cs="Calibri"/>
        </w:rPr>
        <w:t xml:space="preserve"> bat roosting habitat was observed within or adjacent to the Study Area.   No records of mussel beds were indicated within or near the project area during the literature review.  No mussel shells were observed along the harbor banks within or adjacent to the Study Area during field review. The Ohio Department of Natural Resources (ODNR) reviewed the study and coordination package, and had no comments. Refer to ODNR e-mail correspondence dated December 18, 2009. See the ODNR e-mail correspondence dated December 18, 2009 in Project File / Ecological /Coordination / ODNR Comments.pdf.  ODOT OES determine on 4/11/16 that the Ecological Coordination is still valid and no New Coordination is required.  See the OES Email in the Project File / Ecological / Coordination / OES Eco Reevaluation.pdf.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05/02/2016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05/31/2016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Refer to correspondence with U.S. Coast Guard, ODOT OES, ODNR, City of Cleveland and FHWA. Further coordination and permitting will be required with US Coast Guard, U.S. Army Corp of Engineers and ODNR. These are discussed in the permit section of this document.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Received signed Section 408 (Inspection of Completed Work) from ODNR Division of Watercraft (5/18/16) and submitted to USACOE on 5/18/16.  Received CZM determination from ODNR on 5/2/16 and submitted to USACOE as part of NWP14 approval. Received notification of NWP14 permit determination from USACOE on 5/31/16.</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Refer to project correspondence and reports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Section:</w:t>
      </w:r>
      <w:r>
        <w:rPr>
          <w:rStyle w:val="DefaultParagraphFont"/>
          <w:rFonts w:ascii="Calibri" w:eastAsia="Calibri" w:hAnsi="Calibri" w:cs="Calibri"/>
        </w:rPr>
        <w:t xml:space="preserve"> Ecological</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Type:</w:t>
      </w:r>
      <w:r>
        <w:rPr>
          <w:rStyle w:val="DefaultParagraphFont"/>
          <w:rFonts w:ascii="Calibri" w:eastAsia="Calibri" w:hAnsi="Calibri" w:cs="Calibri"/>
        </w:rPr>
        <w:t xml:space="preserve"> Coordination</w:t>
      </w:r>
      <w:r>
        <w:rPr>
          <w:rStyle w:val="DefaultParagraphFont"/>
          <w:rFonts w:ascii="Calibri" w:eastAsia="Calibri" w:hAnsi="Calibri" w:cs="Calibri"/>
        </w:rPr>
        <w:t>Name:</w:t>
      </w:r>
      <w:r>
        <w:rPr>
          <w:rStyle w:val="DefaultParagraphFont"/>
          <w:rFonts w:ascii="Calibri" w:eastAsia="Calibri" w:hAnsi="Calibri" w:cs="Calibri"/>
        </w:rPr>
        <w:t xml:space="preserve"> OES Approval.pdf </w:t>
      </w:r>
      <w:r>
        <w:rPr>
          <w:rStyle w:val="DefaultParagraphFont"/>
          <w:rFonts w:ascii="Calibri" w:eastAsia="Calibri" w:hAnsi="Calibri" w:cs="Calibri"/>
        </w:rPr>
        <w:t>Section:</w:t>
      </w:r>
      <w:r>
        <w:rPr>
          <w:rStyle w:val="DefaultParagraphFont"/>
          <w:rFonts w:ascii="Calibri" w:eastAsia="Calibri" w:hAnsi="Calibri" w:cs="Calibri"/>
        </w:rPr>
        <w:t xml:space="preserve"> Ecological</w:t>
      </w:r>
      <w:r>
        <w:rPr>
          <w:rStyle w:val="DefaultParagraphFont"/>
          <w:rFonts w:ascii="Calibri" w:eastAsia="Calibri" w:hAnsi="Calibri" w:cs="Calibri"/>
        </w:rPr>
        <w:t>Type:</w:t>
      </w:r>
      <w:r>
        <w:rPr>
          <w:rStyle w:val="DefaultParagraphFont"/>
          <w:rFonts w:ascii="Calibri" w:eastAsia="Calibri" w:hAnsi="Calibri" w:cs="Calibri"/>
        </w:rPr>
        <w:t>Reports</w:t>
      </w:r>
      <w:r>
        <w:rPr>
          <w:rStyle w:val="DefaultParagraphFont"/>
          <w:rFonts w:ascii="Calibri" w:eastAsia="Calibri" w:hAnsi="Calibri" w:cs="Calibri"/>
        </w:rPr>
        <w:t>Name:</w:t>
      </w:r>
      <w:r>
        <w:rPr>
          <w:rStyle w:val="DefaultParagraphFont"/>
          <w:rFonts w:ascii="Calibri" w:eastAsia="Calibri" w:hAnsi="Calibri" w:cs="Calibri"/>
        </w:rPr>
        <w:t xml:space="preserve"> Ecological Survey - MOA Coord.pdf  </w:t>
      </w:r>
      <w:r>
        <w:rPr>
          <w:rStyle w:val="DefaultParagraphFont"/>
          <w:rFonts w:ascii="Calibri" w:eastAsia="Calibri" w:hAnsi="Calibri" w:cs="Calibri"/>
        </w:rPr>
        <w:t>Section:</w:t>
      </w:r>
      <w:r>
        <w:rPr>
          <w:rStyle w:val="DefaultParagraphFont"/>
          <w:rFonts w:ascii="Calibri" w:eastAsia="Calibri" w:hAnsi="Calibri" w:cs="Calibri"/>
        </w:rPr>
        <w:t xml:space="preserve"> Ecological</w:t>
      </w:r>
      <w:r>
        <w:rPr>
          <w:rStyle w:val="DefaultParagraphFont"/>
          <w:rFonts w:ascii="Calibri" w:eastAsia="Calibri" w:hAnsi="Calibri" w:cs="Calibri"/>
        </w:rPr>
        <w:t>Type:</w:t>
      </w:r>
      <w:r>
        <w:rPr>
          <w:rStyle w:val="DefaultParagraphFont"/>
          <w:rFonts w:ascii="Calibri" w:eastAsia="Calibri" w:hAnsi="Calibri" w:cs="Calibri"/>
        </w:rPr>
        <w:t>Reports</w:t>
      </w:r>
      <w:r>
        <w:rPr>
          <w:rStyle w:val="DefaultParagraphFont"/>
          <w:rFonts w:ascii="Calibri" w:eastAsia="Calibri" w:hAnsi="Calibri" w:cs="Calibri"/>
        </w:rPr>
        <w:t>Name:</w:t>
      </w:r>
      <w:r>
        <w:rPr>
          <w:rStyle w:val="DefaultParagraphFont"/>
          <w:rFonts w:ascii="Calibri" w:eastAsia="Calibri" w:hAnsi="Calibri" w:cs="Calibri"/>
        </w:rPr>
        <w:t>Amended Ecological Survey.pdf</w:t>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An emergency spill containment system shall be provided by the contractor to control toxic substances from entering the north coast harbor in the event of release during project construction.</w:t>
      </w:r>
    </w:p>
    <w:p>
      <w:pPr>
        <w:pStyle w:val="BodyText8"/>
        <w:keepNext/>
        <w:rPr>
          <w:rStyle w:val="DefaultParagraphFont"/>
          <w:rFonts w:ascii="Calibri" w:eastAsia="Calibri" w:hAnsi="Calibri" w:cs="Calibri"/>
        </w:rPr>
      </w:pPr>
      <w:r>
        <w:rPr>
          <w:rStyle w:val="DefaultParagraphFont"/>
          <w:rFonts w:ascii="Calibri" w:eastAsia="Calibri" w:hAnsi="Calibri" w:cs="Calibri"/>
        </w:rPr>
        <w:t>2. The contractor shall take all precautions necessary to prevent epoxy-urethane sealer, paint, or other materials used to repair, clean, seal, or treat any bridge structure from entering any waters of the united states and take the appropriate actions in the event of a release.</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3. The contractor shall take precautions to avoid and / or limit construction and / or demolition debris from entering the harbor. Any debris material that does fall into the harbor shall be removed as soon as possible.</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4. The mechanical equipment used to execute the work authorized herein shall be operated in such a way as to minimize turbidity that could degrade water quality and adversely affect aquatic plant and animal life in the harbor.</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5. The removal of materials from the harbor channel areas identified in the plans shall be limited to the extent necessary to construct the bridge substructure. The contractor shall take all precautions necessary to prevent any incidental discharges associated with the excavation and hauling of material from the stream channel. This pertains to any excavation operations such as foundation abutment or chamber excavation and removal of any temporary fill associated with construction operations.</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6. All materials removed during construction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to prevent erosion of sediments into waters of the United States.</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7. Water column and sedimentation impacts shall be kept to a minimum through the use of best management practices for soil erosion and sedimentation control. All soil erosion and sediment control practices shall be in place prior to any construction operations and installation of proposed structures or utilities. They shall remain in place until construction is complete and the area is stabilized as accepted by the engineer.</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8. Best management practices for control of sediment and soil erosion will be incorporated into the project plans. The project plans will specify that the contractor is responsible for the full implementation and daily maintenance of these control measures. The control measures will be installed and functional prior to bridge construction and will be maintained throughout the project.</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in an urban area and no agricultural land uses are in project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Coordination with City of Cleveland Division of Water - as project will include the construction of the bridge operators building which will be fully functional facility. Infrastructure for water previously completed under separate project.</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An Ecological Survey and MOA Coordination package was completed for the project area dated May 7, 2009 (and amended/updated March 2016).  The proposed project will not result in impacts to water quality in the harbor.  Temporary impact will be minimized by best management practices included in the Stormwater Pollution Prevention Plan.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04/21/2016</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9"/>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Voinovich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08/31/2011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Section 4(f): The City of Cleveland proposes to undertake the construction of a pedestrian bridge in the vicinity of the existing Voinovich Park. The project is intended to improve and promote pedestrian access to the park. Refer to the ODOT letter dated June 14, 2011 in the Project File / Section 4(f) /  Project Information / OWJ Concurrence.pdf.  The FHWA concluded that the determination of applicability, the Negative Declaration/Section 4(f) Statement for Independent Bikeway or Walkway Construction Projects is deemed applicable. Refer to the FHWA e-mail correspondence dated August 31, 2011.</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Section 4(f):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is a locally owned park and will be improved by the local government. The jurisdiction and project sponsor are the same.  The project is an improvement to the current park.  Therefore, the resource qualifies for a </w:t>
      </w:r>
      <w:r>
        <w:rPr>
          <w:rStyle w:val="DefaultParagraphFont"/>
          <w:rFonts w:ascii="Calibri" w:eastAsia="Calibri" w:hAnsi="Calibri" w:cs="Calibri"/>
          <w:i/>
        </w:rPr>
        <w:t xml:space="preserve">De Minimis </w:t>
      </w:r>
      <w:r>
        <w:rPr>
          <w:rStyle w:val="DefaultParagraphFont"/>
          <w:rFonts w:ascii="Calibri" w:eastAsia="Calibri" w:hAnsi="Calibri" w:cs="Calibri"/>
        </w:rPr>
        <w:t>impact finding</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Refer to documents uploaded to project file:</w:t>
      </w:r>
      <w:r>
        <w:rPr>
          <w:rStyle w:val="DefaultParagraphFont"/>
          <w:rFonts w:ascii="Calibri" w:eastAsia="Calibri" w:hAnsi="Calibri" w:cs="Calibri"/>
        </w:rPr>
        <w:t>Section:</w:t>
      </w:r>
      <w:r>
        <w:rPr>
          <w:rStyle w:val="DefaultParagraphFont"/>
          <w:rFonts w:ascii="Calibri" w:eastAsia="Calibri" w:hAnsi="Calibri" w:cs="Calibri"/>
        </w:rPr>
        <w:t xml:space="preserve"> Section 4(f)</w:t>
      </w:r>
      <w:r>
        <w:rPr>
          <w:rStyle w:val="DefaultParagraphFont"/>
          <w:rFonts w:ascii="Calibri" w:eastAsia="Calibri" w:hAnsi="Calibri" w:cs="Calibri"/>
        </w:rPr>
        <w:t>Type:</w:t>
      </w:r>
      <w:r>
        <w:rPr>
          <w:rStyle w:val="DefaultParagraphFont"/>
          <w:rFonts w:ascii="Calibri" w:eastAsia="Calibri" w:hAnsi="Calibri" w:cs="Calibri"/>
        </w:rPr>
        <w:t>Coordination</w:t>
      </w:r>
      <w:r>
        <w:rPr>
          <w:rStyle w:val="DefaultParagraphFont"/>
          <w:rFonts w:ascii="Calibri" w:eastAsia="Calibri" w:hAnsi="Calibri" w:cs="Calibri"/>
        </w:rPr>
        <w:t>Name:</w:t>
      </w:r>
      <w:r>
        <w:rPr>
          <w:rStyle w:val="DefaultParagraphFont"/>
          <w:rFonts w:ascii="Calibri" w:eastAsia="Calibri" w:hAnsi="Calibri" w:cs="Calibri"/>
        </w:rPr>
        <w:t xml:space="preserve"> 80966 Section 4-f signed letter.pdf.pdf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Environmental Commitments, Identified Section 4(f) Properties</w:t>
      </w:r>
      <w:bookmarkEnd w:id="42"/>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Staging areas for construction will not be located in the park.</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Work should require to keep access to any park property not required for construction </w:t>
      </w:r>
    </w:p>
    <w:p>
      <w:pPr>
        <w:pStyle w:val="Heading111"/>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6(f) finding</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E 9th Street Pier</w:t>
            </w:r>
          </w:p>
        </w:tc>
        <w:tc>
          <w:tcPr>
            <w:tcW w:w="18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8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8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Impact</w:t>
            </w:r>
          </w:p>
        </w:tc>
        <w:tc>
          <w:tcPr>
            <w:tcW w:w="18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07/27/2016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2"/>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On 7-27-2016, ODNR determined the project is a Section 6(f) Maintenance Project and no further coordination is required.  See the Project File / Section 6(f) / Coordination / ODNR Comments.pdf.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action is consistent with the approved 2004 City of </w:t>
      </w:r>
      <w:r>
        <w:rPr>
          <w:rStyle w:val="DefaultParagraphFont"/>
          <w:rFonts w:ascii="Calibri" w:eastAsia="Calibri" w:hAnsi="Calibri" w:cs="Calibri"/>
        </w:rPr>
        <w:t>Cleveland</w:t>
      </w:r>
      <w:r>
        <w:rPr>
          <w:rStyle w:val="DefaultParagraphFont"/>
          <w:rFonts w:ascii="Calibri" w:eastAsia="Calibri" w:hAnsi="Calibri" w:cs="Calibri"/>
        </w:rPr>
        <w:t xml:space="preserve"> "Connecting Cleveland: The Waterfront District Plan" that provides a long-term guide for redevelopment of the Cleveland Lake Erie Shoreline.  The action is also on NOACA's Transportation Improvement Program (TIP) for 2008 to 2011 for Highway, bikeway and transit elements dated May 11, 2007 (amended TIP xxxxxx).   No permanent right-of-way will be taken.  Therefore, substantial community and quality of life impacts to nearby businesses and residents are not anticipated.  Also, the proposed action will not substantially impact commercial traffic or the local housing market, therefore, impacts to the local tax base and property values are not anticipated.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action will allow pedestrians the ability to access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from the west which may result in additional pedestrian traffic along </w:t>
      </w:r>
      <w:r>
        <w:rPr>
          <w:rStyle w:val="DefaultParagraphFont"/>
          <w:rFonts w:ascii="Calibri" w:eastAsia="Calibri" w:hAnsi="Calibri" w:cs="Calibri"/>
        </w:rPr>
        <w:t>Erieside Avenue</w:t>
      </w:r>
      <w:r>
        <w:rPr>
          <w:rStyle w:val="DefaultParagraphFont"/>
          <w:rFonts w:ascii="Calibri" w:eastAsia="Calibri" w:hAnsi="Calibri" w:cs="Calibri"/>
        </w:rPr>
        <w:t xml:space="preserve"> and </w:t>
      </w:r>
      <w:r>
        <w:rPr>
          <w:rStyle w:val="DefaultParagraphFont"/>
          <w:rFonts w:ascii="Calibri" w:eastAsia="Calibri" w:hAnsi="Calibri" w:cs="Calibri"/>
        </w:rPr>
        <w:t>Alfred Learner Way</w:t>
      </w:r>
      <w:r>
        <w:rPr>
          <w:rStyle w:val="DefaultParagraphFont"/>
          <w:rFonts w:ascii="Calibri" w:eastAsia="Calibri" w:hAnsi="Calibri" w:cs="Calibri"/>
        </w:rPr>
        <w:t xml:space="preserve">.  The sidewalks along these roadways have been designed according to City of </w:t>
      </w:r>
      <w:r>
        <w:rPr>
          <w:rStyle w:val="DefaultParagraphFont"/>
          <w:rFonts w:ascii="Calibri" w:eastAsia="Calibri" w:hAnsi="Calibri" w:cs="Calibri"/>
        </w:rPr>
        <w:t>Cleveland</w:t>
      </w:r>
      <w:r>
        <w:rPr>
          <w:rStyle w:val="DefaultParagraphFont"/>
          <w:rFonts w:ascii="Calibri" w:eastAsia="Calibri" w:hAnsi="Calibri" w:cs="Calibri"/>
        </w:rPr>
        <w:t xml:space="preserve"> standards and routinely accommodate sporting events at the Browns Stadium.  Therefore, any secondary impacts resulting in increased pedestrian traffic on the surround roadways are anticipated to be minimal.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action will allow pedestrians the ability to access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from the west which may result in additional pedestrian traffic along </w:t>
      </w:r>
      <w:r>
        <w:rPr>
          <w:rStyle w:val="DefaultParagraphFont"/>
          <w:rFonts w:ascii="Calibri" w:eastAsia="Calibri" w:hAnsi="Calibri" w:cs="Calibri"/>
        </w:rPr>
        <w:t>Erieside Avenue</w:t>
      </w:r>
      <w:r>
        <w:rPr>
          <w:rStyle w:val="DefaultParagraphFont"/>
          <w:rFonts w:ascii="Calibri" w:eastAsia="Calibri" w:hAnsi="Calibri" w:cs="Calibri"/>
        </w:rPr>
        <w:t xml:space="preserve"> and </w:t>
      </w:r>
      <w:r>
        <w:rPr>
          <w:rStyle w:val="DefaultParagraphFont"/>
          <w:rFonts w:ascii="Calibri" w:eastAsia="Calibri" w:hAnsi="Calibri" w:cs="Calibri"/>
        </w:rPr>
        <w:t>Alfred Learner Way</w:t>
      </w:r>
      <w:r>
        <w:rPr>
          <w:rStyle w:val="DefaultParagraphFont"/>
          <w:rFonts w:ascii="Calibri" w:eastAsia="Calibri" w:hAnsi="Calibri" w:cs="Calibri"/>
        </w:rPr>
        <w:t xml:space="preserve">.  The sidewalks along these roadways have been designed according to City of </w:t>
      </w:r>
      <w:r>
        <w:rPr>
          <w:rStyle w:val="DefaultParagraphFont"/>
          <w:rFonts w:ascii="Calibri" w:eastAsia="Calibri" w:hAnsi="Calibri" w:cs="Calibri"/>
        </w:rPr>
        <w:t>Cleveland</w:t>
      </w:r>
      <w:r>
        <w:rPr>
          <w:rStyle w:val="DefaultParagraphFont"/>
          <w:rFonts w:ascii="Calibri" w:eastAsia="Calibri" w:hAnsi="Calibri" w:cs="Calibri"/>
        </w:rPr>
        <w:t xml:space="preserve"> standards and routinely accommodate sporting events at the Browns Stadium.  Therefore, any secondary impacts resulting in increased pedestrian traffic on the surround roadways are anticipated to be minimal.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action will improve accessibility from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to the nearby public facilities including the Rock &amp; Roll Hall of Fame and Museum, and the </w:t>
      </w:r>
      <w:r>
        <w:rPr>
          <w:rStyle w:val="DefaultParagraphFont"/>
          <w:rFonts w:ascii="Calibri" w:eastAsia="Calibri" w:hAnsi="Calibri" w:cs="Calibri"/>
        </w:rPr>
        <w:t>Great Lakes</w:t>
      </w:r>
      <w:r>
        <w:rPr>
          <w:rStyle w:val="DefaultParagraphFont"/>
          <w:rFonts w:ascii="Calibri" w:eastAsia="Calibri" w:hAnsi="Calibri" w:cs="Calibri"/>
        </w:rPr>
        <w:t xml:space="preserve"> </w:t>
      </w:r>
      <w:r>
        <w:rPr>
          <w:rStyle w:val="DefaultParagraphFont"/>
          <w:rFonts w:ascii="Calibri" w:eastAsia="Calibri" w:hAnsi="Calibri" w:cs="Calibri"/>
        </w:rPr>
        <w:t>Science</w:t>
      </w:r>
      <w:r>
        <w:rPr>
          <w:rStyle w:val="DefaultParagraphFont"/>
          <w:rFonts w:ascii="Calibri" w:eastAsia="Calibri" w:hAnsi="Calibri" w:cs="Calibri"/>
        </w:rPr>
        <w:t xml:space="preserve"> </w:t>
      </w:r>
      <w:r>
        <w:rPr>
          <w:rStyle w:val="DefaultParagraphFont"/>
          <w:rFonts w:ascii="Calibri" w:eastAsia="Calibri" w:hAnsi="Calibri" w:cs="Calibri"/>
        </w:rPr>
        <w:t>Center</w:t>
      </w:r>
      <w:r>
        <w:rPr>
          <w:rStyle w:val="DefaultParagraphFont"/>
          <w:rFonts w:ascii="Calibri" w:eastAsia="Calibri" w:hAnsi="Calibri" w:cs="Calibri"/>
        </w:rPr>
        <w:t>.  The proposed bridge also provides a pedestrian link to the Cleveland Lakefront Bikeway running along the southern portion of the study area.  This action does not change emergency services (fire, police and ambulance) in the area; however, it does provide secondary pedestrian access to the park.  Temporary impacts to pedestrian lighting are anticipated in the immediate vicinity of the proposed bridge during construction; however, site lighting will be restored following construction.  Architectural lighting may be added to the bridge as an enhancement feature.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action will not displace any residential homes, businesses or farms.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390351071011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44.51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20.26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The 2010 to 2014 ASC US Census Bureau Data for </w:t>
      </w:r>
      <w:r>
        <w:rPr>
          <w:rStyle w:val="DefaultParagraphFont"/>
          <w:rFonts w:ascii="Times New Roman" w:eastAsia="Times New Roman" w:hAnsi="Times New Roman" w:cs="Times New Roman"/>
          <w:sz w:val="24"/>
        </w:rPr>
        <w:t>Cuyahoga</w:t>
      </w:r>
      <w:r>
        <w:rPr>
          <w:rStyle w:val="DefaultParagraphFont"/>
          <w:rFonts w:ascii="Times New Roman" w:eastAsia="Times New Roman" w:hAnsi="Times New Roman" w:cs="Times New Roman"/>
          <w:sz w:val="24"/>
        </w:rPr>
        <w:t xml:space="preserve"> </w:t>
      </w:r>
      <w:r>
        <w:rPr>
          <w:rStyle w:val="DefaultParagraphFont"/>
          <w:rFonts w:ascii="Times New Roman" w:eastAsia="Times New Roman" w:hAnsi="Times New Roman" w:cs="Times New Roman"/>
          <w:sz w:val="24"/>
        </w:rPr>
        <w:t>County</w:t>
      </w:r>
      <w:r>
        <w:rPr>
          <w:rStyle w:val="DefaultParagraphFont"/>
          <w:rFonts w:ascii="Times New Roman" w:eastAsia="Times New Roman" w:hAnsi="Times New Roman" w:cs="Times New Roman"/>
          <w:sz w:val="24"/>
        </w:rPr>
        <w:t xml:space="preserve"> was reviewed for disproportionately high adverse human health or environmental effects on minority, low-income, and transit-dependent (persons age 65+) populations. Based on the Census data, Environmental Justice Populations exist within the surrounding area. The surrounding area contains higher percentages of minority, low-income, and transit-dependent populations (persons age 65+); however, these populations are not located within the project Study Area.</w:t>
      </w:r>
      <w:r>
        <w:rPr>
          <w:rStyle w:val="DefaultParagraphFont"/>
          <w:rFonts w:ascii="Times New Roman" w:eastAsia="Times New Roman" w:hAnsi="Times New Roman" w:cs="Times New Roman"/>
        </w:rPr>
        <w:t xml:space="preserve">  </w:t>
      </w:r>
      <w:r>
        <w:rPr>
          <w:rStyle w:val="DefaultParagraphFont"/>
          <w:rFonts w:ascii="Times New Roman" w:eastAsia="Times New Roman" w:hAnsi="Times New Roman" w:cs="Times New Roman"/>
          <w:sz w:val="24"/>
        </w:rPr>
        <w:t>Environmental Justice mapping is included in Project File/Environmental Justice/Reports/NCH_EJ Report Maps_2016.pdf.</w:t>
      </w:r>
    </w:p>
    <w:p>
      <w:pPr>
        <w:pStyle w:val="Normal14"/>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r>
        <w:rPr>
          <w:rStyle w:val="DefaultParagraphFont"/>
          <w:rFonts w:ascii="Calibri" w:eastAsia="Calibri" w:hAnsi="Calibri" w:cs="Calibri"/>
        </w:rPr>
        <w:t xml:space="preserve">On this basis, completing the pedestrian loop around the inner harbor and providing the additional access to </w:t>
      </w:r>
      <w:r>
        <w:rPr>
          <w:rStyle w:val="DefaultParagraphFont"/>
          <w:rFonts w:ascii="Calibri" w:eastAsia="Calibri" w:hAnsi="Calibri" w:cs="Calibri"/>
        </w:rPr>
        <w:t>Voinovich</w:t>
      </w:r>
      <w:r>
        <w:rPr>
          <w:rStyle w:val="DefaultParagraphFont"/>
          <w:rFonts w:ascii="Calibri" w:eastAsia="Calibri" w:hAnsi="Calibri" w:cs="Calibri"/>
        </w:rPr>
        <w:t xml:space="preserve"> </w:t>
      </w:r>
      <w:r>
        <w:rPr>
          <w:rStyle w:val="DefaultParagraphFont"/>
          <w:rFonts w:ascii="Calibri" w:eastAsia="Calibri" w:hAnsi="Calibri" w:cs="Calibri"/>
        </w:rPr>
        <w:t>Park</w:t>
      </w:r>
      <w:r>
        <w:rPr>
          <w:rStyle w:val="DefaultParagraphFont"/>
          <w:rFonts w:ascii="Calibri" w:eastAsia="Calibri" w:hAnsi="Calibri" w:cs="Calibri"/>
        </w:rPr>
        <w:t xml:space="preserve"> will equally benefit all population groups within the area. Therefore, it does not appear that these populations will receive disproportionate negative impacts resulting from the proposed action.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A stakeholder and public involvement plan for this study was jointly developed by the City of Cleveland and ODOT.  This plan was reviewed and deemed acceptable by the stakeholders.  The Public Involvement Plan for this project included a project website hosted on the City of Cleveland web page, three stakeholder meetings, one public open house meetings, City of Cleveland Design Review, and City of Cleveland Planning Commission meeting.</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Three (3) Stakeholder Meetings were held at accessible locations agreed to by ODOT and project stakeholders.  The first Stakeholder meeting was held April 9, 2009 at the Burke Lakefront Airport Conference Room in Cleveland, Ohio.  The second Stakeholder Meeting was held July 21, 2009 at Burke Lakefront Airport.  The third Stakeholder Meeting was held November 5, 2009, at the Burke Lakefront Airport.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A Public Open House Meeting was held on November 5, 2009 at the Burke Lakefront Airport. The meeting was advertised in the Plain Dealer and open to all community members who desire to attend. Also, the City conducted an online public poll to identify the community's preference.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A meeting with the Downtown/Flats Design Review Committee was held on November 5, 2009 at the Cleveland City Hall.  The design review committee requested another meeting during final design to review bridge operations, pedestrian gates and signals, navigation clearances, lighting and color treatment, and ADA requirements.</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A meeting with the City of Cleveland Planning Commission was held on November 6, 2009 at the Cleveland City Hall.  A news paper article was published on November 7, 2009 in the Plain Dealer reporting on the results of the meeting.</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A meeting with the City of Cleveland Planning Commission was held May 6, 2016 at the Cleveland City Hall. The Planning Commission voted to approve the re-designed bridge concept as presented.</w:t>
      </w:r>
    </w:p>
    <w:p>
      <w:pPr>
        <w:pStyle w:val="Normal15"/>
        <w:spacing w:before="0" w:beforeAutospacing="0" w:after="0" w:afterAutospacing="0"/>
        <w:ind w:left="0" w:right="0"/>
        <w:rPr>
          <w:rStyle w:val="DefaultParagraphFont"/>
          <w:rFonts w:ascii="Calibri" w:eastAsia="Calibri" w:hAnsi="Calibri" w:cs="Calibri"/>
        </w:rPr>
      </w:pPr>
      <w:r>
        <w:rPr>
          <w:rStyle w:val="DefaultParagraphFont"/>
          <w:rFonts w:ascii="Times New Roman" w:eastAsia="Times New Roman" w:hAnsi="Times New Roman" w:cs="Times New Roman"/>
        </w:rPr>
        <w:t> </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mbria" w:eastAsia="Cambria" w:hAnsi="Cambria" w:cs="Cambria"/>
          <w:sz w:val="24"/>
        </w:rPr>
        <w:t xml:space="preserve">All of the comments and concerns raised during the stakeholder meetings, the open house meetings and design review meeting have been discussed and addressed by the City of Cleveland and local stakeholders.  </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mbria" w:eastAsia="Cambria" w:hAnsi="Cambria" w:cs="Cambria"/>
          <w:sz w:val="24"/>
        </w:rPr>
        <w:t>Refer to meeting information in project file:</w:t>
      </w:r>
    </w:p>
    <w:p>
      <w:pPr>
        <w:pStyle w:val="Normal15"/>
        <w:spacing w:before="0" w:beforeAutospacing="0" w:after="200" w:afterAutospacing="0"/>
        <w:ind w:left="0" w:right="0"/>
        <w:rPr>
          <w:rStyle w:val="DefaultParagraphFont"/>
          <w:rFonts w:ascii="Cambria" w:eastAsia="Cambria" w:hAnsi="Cambria" w:cs="Cambria"/>
          <w:sz w:val="24"/>
        </w:rPr>
      </w:pPr>
      <w:r>
        <w:rPr>
          <w:rStyle w:val="DefaultParagraphFont"/>
          <w:rFonts w:ascii="Cambria" w:eastAsia="Cambria" w:hAnsi="Cambria" w:cs="Cambria"/>
          <w:sz w:val="24"/>
        </w:rPr>
        <w:t>Section:</w:t>
      </w:r>
      <w:r>
        <w:rPr>
          <w:rStyle w:val="DefaultParagraphFont"/>
          <w:rFonts w:ascii="Cambria" w:eastAsia="Cambria" w:hAnsi="Cambria" w:cs="Cambria"/>
          <w:sz w:val="24"/>
        </w:rPr>
        <w:t xml:space="preserve"> Public Involvement</w:t>
      </w:r>
    </w:p>
    <w:p>
      <w:pPr>
        <w:pStyle w:val="Normal15"/>
        <w:spacing w:before="0" w:beforeAutospacing="0" w:after="200" w:afterAutospacing="0"/>
        <w:ind w:left="0" w:right="0"/>
        <w:rPr>
          <w:rStyle w:val="DefaultParagraphFont"/>
          <w:rFonts w:ascii="Cambria" w:eastAsia="Cambria" w:hAnsi="Cambria" w:cs="Cambria"/>
          <w:sz w:val="24"/>
        </w:rPr>
      </w:pPr>
      <w:r>
        <w:rPr>
          <w:rStyle w:val="DefaultParagraphFont"/>
          <w:rFonts w:ascii="Cambria" w:eastAsia="Cambria" w:hAnsi="Cambria" w:cs="Cambria"/>
          <w:sz w:val="24"/>
        </w:rPr>
        <w:t>Type:</w:t>
      </w:r>
      <w:r>
        <w:rPr>
          <w:rStyle w:val="DefaultParagraphFont"/>
          <w:rFonts w:ascii="Cambria" w:eastAsia="Cambria" w:hAnsi="Cambria" w:cs="Cambria"/>
          <w:sz w:val="24"/>
        </w:rPr>
        <w:t xml:space="preserve"> Project Information </w:t>
      </w:r>
      <w:r>
        <w:rPr>
          <w:rStyle w:val="DefaultParagraphFont"/>
          <w:rFonts w:ascii="Cambria" w:eastAsia="Cambria" w:hAnsi="Cambria" w:cs="Cambria"/>
          <w:sz w:val="24"/>
        </w:rPr>
        <w:t>Name:</w:t>
      </w:r>
      <w:r>
        <w:rPr>
          <w:rStyle w:val="DefaultParagraphFont"/>
          <w:rFonts w:ascii="Cambria" w:eastAsia="Cambria" w:hAnsi="Cambria" w:cs="Cambria"/>
          <w:sz w:val="24"/>
        </w:rPr>
        <w:t xml:space="preserve"> 80966_NCH_PublicMeeting.pdf.pdf  </w:t>
      </w:r>
      <w:r>
        <w:rPr>
          <w:rStyle w:val="DefaultParagraphFont"/>
          <w:rFonts w:ascii="Cambria" w:eastAsia="Cambria" w:hAnsi="Cambria" w:cs="Cambria"/>
          <w:sz w:val="24"/>
        </w:rPr>
        <w:t>Section:</w:t>
      </w:r>
      <w:r>
        <w:rPr>
          <w:rStyle w:val="DefaultParagraphFont"/>
          <w:rFonts w:ascii="Cambria" w:eastAsia="Cambria" w:hAnsi="Cambria" w:cs="Cambria"/>
          <w:sz w:val="24"/>
        </w:rPr>
        <w:t xml:space="preserve"> Public Involvement</w:t>
      </w:r>
      <w:r>
        <w:rPr>
          <w:rStyle w:val="DefaultParagraphFont"/>
          <w:rFonts w:ascii="Cambria" w:eastAsia="Cambria" w:hAnsi="Cambria" w:cs="Cambria"/>
          <w:sz w:val="24"/>
        </w:rPr>
        <w:t>Type:</w:t>
      </w:r>
      <w:r>
        <w:rPr>
          <w:rStyle w:val="DefaultParagraphFont"/>
          <w:rFonts w:ascii="Cambria" w:eastAsia="Cambria" w:hAnsi="Cambria" w:cs="Cambria"/>
          <w:sz w:val="24"/>
        </w:rPr>
        <w:t xml:space="preserve"> Project Information</w:t>
      </w:r>
      <w:r>
        <w:rPr>
          <w:rStyle w:val="DefaultParagraphFont"/>
          <w:rFonts w:ascii="Cambria" w:eastAsia="Cambria" w:hAnsi="Cambria" w:cs="Cambria"/>
          <w:sz w:val="24"/>
        </w:rPr>
        <w:t>Name:</w:t>
      </w:r>
      <w:r>
        <w:rPr>
          <w:rStyle w:val="DefaultParagraphFont"/>
          <w:rFonts w:ascii="Cambria" w:eastAsia="Cambria" w:hAnsi="Cambria" w:cs="Cambria"/>
          <w:sz w:val="24"/>
        </w:rPr>
        <w:t xml:space="preserve"> Cleveland Planning Commission Mtg.pdf</w:t>
      </w:r>
      <w:r>
        <w:rPr>
          <w:rStyle w:val="DefaultParagraphFont"/>
          <w:rFonts w:ascii="Cambria" w:eastAsia="Cambria" w:hAnsi="Cambria" w:cs="Cambria"/>
          <w:sz w:val="24"/>
        </w:rPr>
        <w:t> </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before="0" w:beforeAutospacing="0" w:after="0" w:afterAutospacing="0"/>
        <w:ind w:left="-18" w:right="0"/>
        <w:rPr>
          <w:rStyle w:val="DefaultParagraphFont"/>
          <w:rFonts w:ascii="Calibri" w:eastAsia="Calibri" w:hAnsi="Calibri" w:cs="Calibri"/>
        </w:rPr>
      </w:pPr>
      <w:r>
        <w:rPr>
          <w:rStyle w:val="DefaultParagraphFont"/>
          <w:rFonts w:ascii="Times New Roman" w:eastAsia="Times New Roman" w:hAnsi="Times New Roman" w:cs="Times New Roman"/>
        </w:rPr>
        <w:t xml:space="preserve">One written comment was received at the public open house. The completed form identified two issues as follows: 1.) Concern was raised regarding boater access during Browns Football games; and 2.) What if pedestrians do not vacate the bridge prior to opening. Both of these issues relate to bridge operations during special events and security. These were discussed with the City and stakeholders. Regarding operations during special events, the bridge can operate according to the suggested opening schedule or be modified for special events with prior approval of the Coast Guard. Regarding security, the bridge will be provided with cameras so that the tender can see site activities and operation of the bridge. Also, emergency procedures will be developed that outline steps to be taken for various circumstances. Operating procedures will be developed prior to placing the bridge in operation.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Following documents can be referenced in project file:</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Section:</w:t>
      </w:r>
      <w:r>
        <w:rPr>
          <w:rStyle w:val="DefaultParagraphFont"/>
          <w:rFonts w:ascii="Calibri" w:eastAsia="Calibri" w:hAnsi="Calibri" w:cs="Calibri"/>
        </w:rPr>
        <w:t xml:space="preserve"> Permits</w:t>
      </w:r>
      <w:r>
        <w:rPr>
          <w:rStyle w:val="DefaultParagraphFont"/>
          <w:rFonts w:ascii="Calibri" w:eastAsia="Calibri" w:hAnsi="Calibri" w:cs="Calibri"/>
        </w:rPr>
        <w:t>Type:</w:t>
      </w:r>
      <w:r>
        <w:rPr>
          <w:rStyle w:val="DefaultParagraphFont"/>
          <w:rFonts w:ascii="Calibri" w:eastAsia="Calibri" w:hAnsi="Calibri" w:cs="Calibri"/>
        </w:rPr>
        <w:t xml:space="preserve"> Waterways </w:t>
      </w:r>
      <w:r>
        <w:rPr>
          <w:rStyle w:val="DefaultParagraphFont"/>
          <w:rFonts w:ascii="Calibri" w:eastAsia="Calibri" w:hAnsi="Calibri" w:cs="Calibri"/>
        </w:rPr>
        <w:t>Name:</w:t>
      </w:r>
      <w:r>
        <w:rPr>
          <w:rStyle w:val="DefaultParagraphFont"/>
          <w:rFonts w:ascii="Calibri" w:eastAsia="Calibri" w:hAnsi="Calibri" w:cs="Calibri"/>
        </w:rPr>
        <w:t> Submerged Land Lease.pdf</w:t>
      </w:r>
      <w:r>
        <w:rPr>
          <w:rStyle w:val="DefaultParagraphFont"/>
          <w:rFonts w:ascii="Calibri" w:eastAsia="Calibri" w:hAnsi="Calibri" w:cs="Calibri"/>
        </w:rPr>
        <w:t>Name:</w:t>
      </w:r>
      <w:r>
        <w:rPr>
          <w:rStyle w:val="DefaultParagraphFont"/>
          <w:rFonts w:ascii="Calibri" w:eastAsia="Calibri" w:hAnsi="Calibri" w:cs="Calibri"/>
        </w:rPr>
        <w:t xml:space="preserve"> ODNR Correspondence -NonWater Dependent Use Exception.pdf</w:t>
      </w:r>
      <w:r>
        <w:rPr>
          <w:rStyle w:val="DefaultParagraphFont"/>
          <w:rFonts w:ascii="Calibri" w:eastAsia="Calibri" w:hAnsi="Calibri" w:cs="Calibri"/>
        </w:rPr>
        <w:t>Name:</w:t>
      </w:r>
      <w:r>
        <w:rPr>
          <w:rStyle w:val="DefaultParagraphFont"/>
          <w:rFonts w:ascii="Calibri" w:eastAsia="Calibri" w:hAnsi="Calibri" w:cs="Calibri"/>
        </w:rPr>
        <w:t xml:space="preserve"> USACE IWC project approval.pdf</w:t>
      </w:r>
      <w:r>
        <w:rPr>
          <w:rStyle w:val="DefaultParagraphFont"/>
          <w:rFonts w:ascii="Calibri" w:eastAsia="Calibri" w:hAnsi="Calibri" w:cs="Calibri"/>
        </w:rPr>
        <w:t>Name:</w:t>
      </w:r>
      <w:r>
        <w:rPr>
          <w:rStyle w:val="DefaultParagraphFont"/>
          <w:rFonts w:ascii="Calibri" w:eastAsia="Calibri" w:hAnsi="Calibri" w:cs="Calibri"/>
        </w:rPr>
        <w:t xml:space="preserve"> USCG response to bridge permit application.pdf</w:t>
      </w:r>
      <w:r>
        <w:rPr>
          <w:rStyle w:val="DefaultParagraphFont"/>
          <w:rFonts w:ascii="Calibri" w:eastAsia="Calibri" w:hAnsi="Calibri" w:cs="Calibri"/>
        </w:rPr>
        <w:t>Name:</w:t>
      </w:r>
      <w:r>
        <w:rPr>
          <w:rStyle w:val="DefaultParagraphFont"/>
          <w:rFonts w:ascii="Calibri" w:eastAsia="Calibri" w:hAnsi="Calibri" w:cs="Calibri"/>
        </w:rPr>
        <w:t xml:space="preserve"> 2014 ODNR Consistency Cert.pdf</w:t>
      </w:r>
      <w:r>
        <w:rPr>
          <w:rStyle w:val="DefaultParagraphFont"/>
          <w:rFonts w:ascii="Calibri" w:eastAsia="Calibri" w:hAnsi="Calibri" w:cs="Calibri"/>
        </w:rPr>
        <w:t>Name:</w:t>
      </w:r>
      <w:r>
        <w:rPr>
          <w:rStyle w:val="DefaultParagraphFont"/>
          <w:rFonts w:ascii="Calibri" w:eastAsia="Calibri" w:hAnsi="Calibri" w:cs="Calibri"/>
        </w:rPr>
        <w:t xml:space="preserve"> ODNR_ShoreProtectionPermit.pdf</w:t>
      </w:r>
      <w:r>
        <w:rPr>
          <w:rStyle w:val="DefaultParagraphFont"/>
          <w:rFonts w:ascii="Calibri" w:eastAsia="Calibri" w:hAnsi="Calibri" w:cs="Calibri"/>
        </w:rPr>
        <w:t>Name:</w:t>
      </w:r>
      <w:r>
        <w:rPr>
          <w:rStyle w:val="DefaultParagraphFont"/>
          <w:rFonts w:ascii="Calibri" w:eastAsia="Calibri" w:hAnsi="Calibri" w:cs="Calibri"/>
        </w:rPr>
        <w:t xml:space="preserve"> 80966_USCOE_Permit Correspondence.pdf</w:t>
      </w:r>
      <w:r>
        <w:rPr>
          <w:rStyle w:val="DefaultParagraphFont"/>
          <w:rFonts w:ascii="Calibri" w:eastAsia="Calibri" w:hAnsi="Calibri" w:cs="Calibri"/>
        </w:rPr>
        <w:t>Name:</w:t>
      </w:r>
      <w:r>
        <w:rPr>
          <w:rStyle w:val="DefaultParagraphFont"/>
          <w:rFonts w:ascii="Calibri" w:eastAsia="Calibri" w:hAnsi="Calibri" w:cs="Calibri"/>
        </w:rPr>
        <w:t xml:space="preserve"> 80966_ODNR Permit Correspondence.pdf </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following correspondence from ODNR is saved to the project file:</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From:</w:t>
      </w:r>
      <w:r>
        <w:rPr>
          <w:rStyle w:val="DefaultParagraphFont"/>
          <w:rFonts w:ascii="Calibri" w:eastAsia="Calibri" w:hAnsi="Calibri" w:cs="Calibri"/>
          <w:sz w:val="24"/>
        </w:rPr>
        <w:t xml:space="preserve">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"mailto:James.Park@dnr.state.oh.us" </w:instrText>
      </w:r>
      <w:r>
        <w:rPr>
          <w:rStyle w:val="DefaultParagraphFont"/>
          <w:rFonts w:ascii="Calibri" w:eastAsia="Calibri" w:hAnsi="Calibri" w:cs="Calibri"/>
        </w:rPr>
        <w:fldChar w:fldCharType="separate"/>
      </w:r>
      <w:r>
        <w:rPr>
          <w:rStyle w:val="DefaultParagraphFont"/>
          <w:rFonts w:ascii="Calibri" w:eastAsia="Calibri" w:hAnsi="Calibri" w:cs="Calibri"/>
          <w:color w:val="0563C1"/>
          <w:sz w:val="24"/>
          <w:u w:val="single"/>
        </w:rPr>
        <w:t>James.Park@dnr.state.oh.us</w:t>
      </w:r>
      <w:r>
        <w:rPr>
          <w:rStyle w:val="DefaultParagraphFont"/>
          <w:rFonts w:ascii="Calibri" w:eastAsia="Calibri" w:hAnsi="Calibri" w:cs="Calibri"/>
          <w:color w:val="0000FF"/>
          <w:sz w:val="24"/>
          <w:u w:val="single"/>
        </w:rPr>
        <w:t xml:space="preserve">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"mailto:James.Park@dnr.state.oh.us"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563C1"/>
          <w:sz w:val="24"/>
          <w:u w:val="single"/>
        </w:rPr>
        <w:t>mailto:James.Park@dnr.state.oh.us</w:t>
      </w:r>
      <w:r>
        <w:rPr>
          <w:rStyle w:val="DefaultParagraphFont"/>
          <w:rFonts w:ascii="Calibri" w:eastAsia="Calibri" w:hAnsi="Calibri" w:cs="Calibri"/>
          <w:color w:val="0000FF"/>
          <w:sz w:val="24"/>
          <w:u w:val="single"/>
        </w:rPr>
        <w:t xml:space="preserve">] </w:t>
      </w:r>
      <w:r>
        <w:rPr>
          <w:rStyle w:val="DefaultParagraphFont"/>
          <w:rFonts w:ascii="Calibri" w:eastAsia="Calibri" w:hAnsi="Calibri" w:cs="Calibri"/>
          <w:color w:val="0000FF"/>
          <w:sz w:val="24"/>
          <w:u w:val="single"/>
        </w:rPr>
        <w:t>Sent:</w:t>
      </w:r>
      <w:r>
        <w:rPr>
          <w:rStyle w:val="DefaultParagraphFont"/>
          <w:rFonts w:ascii="Calibri" w:eastAsia="Calibri" w:hAnsi="Calibri" w:cs="Calibri"/>
          <w:color w:val="0000FF"/>
          <w:sz w:val="24"/>
          <w:u w:val="single"/>
        </w:rPr>
        <w:t xml:space="preserve"> Monday, May 02, 2016 11:13 AM</w:t>
      </w:r>
      <w:r>
        <w:rPr>
          <w:rStyle w:val="DefaultParagraphFont"/>
          <w:rFonts w:ascii="Calibri" w:eastAsia="Calibri" w:hAnsi="Calibri" w:cs="Calibri"/>
          <w:color w:val="0000FF"/>
          <w:sz w:val="24"/>
          <w:u w:val="single"/>
        </w:rPr>
        <w:t>To:</w:t>
      </w:r>
      <w:r>
        <w:rPr>
          <w:rStyle w:val="DefaultParagraphFont"/>
          <w:rFonts w:ascii="Calibri" w:eastAsia="Calibri" w:hAnsi="Calibri" w:cs="Calibri"/>
          <w:color w:val="0000FF"/>
          <w:sz w:val="24"/>
          <w:u w:val="single"/>
        </w:rPr>
        <w:t xml:space="preserve"> Critelli, Russell &lt;</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"mailto:critellir@cdmsmith.com"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563C1"/>
          <w:sz w:val="24"/>
          <w:u w:val="single"/>
        </w:rPr>
        <w:t>critellir@cdmsmith.com</w:t>
      </w:r>
      <w:r>
        <w:rPr>
          <w:rStyle w:val="DefaultParagraphFont"/>
          <w:rFonts w:ascii="Calibri" w:eastAsia="Calibri" w:hAnsi="Calibri" w:cs="Calibri"/>
          <w:color w:val="0000FF"/>
          <w:sz w:val="24"/>
          <w:u w:val="single"/>
        </w:rPr>
        <w:t>&gt;</w:t>
      </w:r>
      <w:r>
        <w:rPr>
          <w:rStyle w:val="DefaultParagraphFont"/>
          <w:rFonts w:ascii="Calibri" w:eastAsia="Calibri" w:hAnsi="Calibri" w:cs="Calibri"/>
          <w:color w:val="0000FF"/>
          <w:sz w:val="24"/>
          <w:u w:val="single"/>
        </w:rPr>
        <w:t>Cc:</w:t>
      </w:r>
      <w:r>
        <w:rPr>
          <w:rStyle w:val="DefaultParagraphFont"/>
          <w:rFonts w:ascii="Calibri" w:eastAsia="Calibri" w:hAnsi="Calibri" w:cs="Calibri"/>
          <w:color w:val="0000FF"/>
          <w:sz w:val="24"/>
          <w:u w:val="single"/>
        </w:rPr>
        <w:t xml:space="preserve">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"mailto:Steve.Holland@dnr.state.oh.us"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563C1"/>
          <w:sz w:val="24"/>
          <w:u w:val="single"/>
        </w:rPr>
        <w:t>Steve.Holland@dnr.state.oh.us</w:t>
      </w:r>
      <w:r>
        <w:rPr>
          <w:rStyle w:val="DefaultParagraphFont"/>
          <w:rFonts w:ascii="Calibri" w:eastAsia="Calibri" w:hAnsi="Calibri" w:cs="Calibri"/>
          <w:color w:val="0000FF"/>
          <w:sz w:val="24"/>
          <w:u w:val="single"/>
        </w:rPr>
        <w:t xml:space="preserve">;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"mailto:Deborah.Beck@dnr.state.oh.us"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563C1"/>
          <w:sz w:val="24"/>
          <w:u w:val="single"/>
        </w:rPr>
        <w:t>Deborah.Beck@dnr.state.oh.us</w:t>
      </w:r>
      <w:r>
        <w:rPr>
          <w:rStyle w:val="DefaultParagraphFont"/>
          <w:rFonts w:ascii="Calibri" w:eastAsia="Calibri" w:hAnsi="Calibri" w:cs="Calibri"/>
          <w:color w:val="0000FF"/>
          <w:sz w:val="24"/>
          <w:u w:val="single"/>
        </w:rPr>
        <w:t>Subject:</w:t>
      </w:r>
      <w:r>
        <w:rPr>
          <w:rStyle w:val="DefaultParagraphFont"/>
          <w:rFonts w:ascii="Calibri" w:eastAsia="Calibri" w:hAnsi="Calibri" w:cs="Calibri"/>
          <w:color w:val="0000FF"/>
          <w:sz w:val="24"/>
          <w:u w:val="single"/>
        </w:rPr>
        <w:t xml:space="preserve"> RE: Pier 34 - North Coast Harbor Pedestrian Bridge</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xml:space="preserve">Russ: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xml:space="preserve">I reviewed the drawings that were sent two weeks ago.  The revised abutment appears smaller than the previous design and is within the existing footprint of the armor stone protection now in place. The notes indicate  that rip-rap will be removed and replaced at existing locations. This is essentially the same as the previous design in that the proposed changes required by the new abutments, with regard to wave action and erosion are negligible. As was the case with the first bridge design, a Shore Structure Permit does not appear to be necessary.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jim</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sz w:val="24"/>
          <w:u w:val="single"/>
        </w:rPr>
        <w:t> </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James E. Park, PE</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Natural Resources Engineer</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ODNR Office of Coastal Management</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105 W Shoreline Dr.</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Sandusky, OH 44870</w:t>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419-609-4114</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4pt;width:24pt">
            <v:imagedata r:id="rId26" o:title=""/>
          </v:shape>
        </w:pict>
      </w:r>
      <w:r>
        <w:rPr>
          <w:rStyle w:val="DefaultParagraphFont"/>
          <w:rFonts w:ascii="Calibri" w:eastAsia="Calibri" w:hAnsi="Calibri" w:cs="Calibri"/>
          <w:color w:val="0000FF"/>
          <w:u w:val="single"/>
        </w:rPr>
        <w:fldChar w:fldCharType="end"/>
      </w:r>
    </w:p>
    <w:p>
      <w:pPr>
        <w:pStyle w:val="Normal16"/>
        <w:spacing w:before="0" w:beforeAutospacing="0" w:after="0" w:afterAutospacing="0"/>
        <w:ind w:left="0" w:right="0"/>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Homepage: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"http://www.coastal.ohiodnr.gov/"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coastal.ohiodnr.gov</w:t>
      </w:r>
      <w:r>
        <w:rPr>
          <w:rStyle w:val="DefaultParagraphFont"/>
          <w:rFonts w:ascii="Calibri" w:eastAsia="Calibri" w:hAnsi="Calibri" w:cs="Calibri"/>
          <w:color w:val="0000FF"/>
          <w:sz w:val="24"/>
          <w:u w:val="single"/>
        </w:rPr>
        <w:t xml:space="preserve">  </w:t>
      </w:r>
    </w:p>
    <w:p>
      <w:pPr>
        <w:pStyle w:val="BodyTextIndent14"/>
        <w:keepNext/>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Waterway Permits</w:t>
      </w:r>
      <w:bookmarkEnd w:id="53"/>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waterway permit(s) for the project shall be incorporated into the project construction plans as special provisions for waterway permits. The Contractor shall not perform any work in and / or place any fill in jurisdictional waters until the final 404/401 permits are authorized by the U.S. Army Corps of Engineers and the Ohio Environmental Protection Agency. All conditions of the waterway permit(s), including mitigation shall be adhered to throughout construction.</w:t>
      </w:r>
    </w:p>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Storm Water Permits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Cleveland will submit the NOI Letter to the Ohio EPA prior to bidding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Storm Water Permits</w:t>
      </w:r>
      <w:bookmarkEnd w:id="55"/>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City of Cleveland will submit the NOI Letter to the Ohio EPA prior to bidding the project. </w:t>
      </w:r>
    </w:p>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Floodplains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Floodplain permitting approved - refer to documents in project file:</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Section:</w:t>
      </w:r>
      <w:r>
        <w:rPr>
          <w:rStyle w:val="DefaultParagraphFont"/>
          <w:rFonts w:ascii="Calibri" w:eastAsia="Calibri" w:hAnsi="Calibri" w:cs="Calibri"/>
        </w:rPr>
        <w:t xml:space="preserve"> Permits</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Type:</w:t>
      </w:r>
      <w:r>
        <w:rPr>
          <w:rStyle w:val="DefaultParagraphFont"/>
          <w:rFonts w:ascii="Calibri" w:eastAsia="Calibri" w:hAnsi="Calibri" w:cs="Calibri"/>
        </w:rPr>
        <w:t xml:space="preserve"> Floodplains</w:t>
      </w:r>
      <w:r>
        <w:rPr>
          <w:rStyle w:val="DefaultParagraphFont"/>
          <w:rFonts w:ascii="Calibri" w:eastAsia="Calibri" w:hAnsi="Calibri" w:cs="Calibri"/>
        </w:rPr>
        <w:t>Name:</w:t>
      </w:r>
      <w:r>
        <w:rPr>
          <w:rStyle w:val="DefaultParagraphFont"/>
          <w:rFonts w:ascii="Calibri" w:eastAsia="Calibri" w:hAnsi="Calibri" w:cs="Calibri"/>
        </w:rPr>
        <w:t xml:space="preserve"> LD51_Floodplain Coord_Submittal.pdf</w:t>
      </w:r>
      <w:r>
        <w:rPr>
          <w:rStyle w:val="DefaultParagraphFont"/>
          <w:rFonts w:ascii="Calibri" w:eastAsia="Calibri" w:hAnsi="Calibri" w:cs="Calibri"/>
        </w:rPr>
        <w:t>Name:</w:t>
      </w:r>
      <w:r>
        <w:rPr>
          <w:rStyle w:val="DefaultParagraphFont"/>
          <w:rFonts w:ascii="Calibri" w:eastAsia="Calibri" w:hAnsi="Calibri" w:cs="Calibri"/>
        </w:rPr>
        <w:t xml:space="preserve"> No Rise Certification (sealed).pdf</w:t>
      </w:r>
      <w:r>
        <w:rPr>
          <w:rStyle w:val="DefaultParagraphFont"/>
          <w:rFonts w:ascii="Calibri" w:eastAsia="Calibri" w:hAnsi="Calibri" w:cs="Calibri"/>
        </w:rPr>
        <w:t>Name:</w:t>
      </w:r>
      <w:r>
        <w:rPr>
          <w:rStyle w:val="DefaultParagraphFont"/>
          <w:rFonts w:ascii="Calibri" w:eastAsia="Calibri" w:hAnsi="Calibri" w:cs="Calibri"/>
        </w:rPr>
        <w:t xml:space="preserve"> Hydraulic Engineering - ODOT TIMS.pdf </w:t>
      </w:r>
      <w:r>
        <w:rPr>
          <w:rStyle w:val="DefaultParagraphFont"/>
          <w:rFonts w:ascii="Calibri" w:eastAsia="Calibri" w:hAnsi="Calibri" w:cs="Calibri"/>
        </w:rPr>
        <w:t>Name:</w:t>
      </w:r>
      <w:r>
        <w:rPr>
          <w:rStyle w:val="DefaultParagraphFont"/>
          <w:rFonts w:ascii="Calibri" w:eastAsia="Calibri" w:hAnsi="Calibri" w:cs="Calibri"/>
        </w:rPr>
        <w:t xml:space="preserve"> 2016-07-13_Floodplain Coord_Approval.pdf</w:t>
      </w:r>
      <w:r>
        <w:rPr>
          <w:rStyle w:val="DefaultParagraphFont"/>
          <w:rFonts w:ascii="Calibri" w:eastAsia="Calibri" w:hAnsi="Calibri" w:cs="Calibri"/>
        </w:rPr>
        <w:t>Name:</w:t>
      </w:r>
      <w:r>
        <w:rPr>
          <w:rStyle w:val="DefaultParagraphFont"/>
          <w:rFonts w:ascii="Calibri" w:eastAsia="Calibri" w:hAnsi="Calibri" w:cs="Calibri"/>
        </w:rPr>
        <w:t xml:space="preserve"> 2016-05-31_Floodplain Coord.pdf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Landfills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No landfills located within the project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8" w:name="_Toc256000057"/>
      <w:r>
        <w:rPr>
          <w:rStyle w:val="DefaultParagraphFont"/>
          <w:rFonts w:ascii="Calibri" w:eastAsia="Calibri" w:hAnsi="Calibri" w:cs="Calibri"/>
        </w:rPr>
        <w:t>Environmental Commitments</w:t>
      </w:r>
      <w:bookmarkEnd w:id="58"/>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 xml:space="preserve">Ecological, Agency Coordination </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An emergency spill containment system shall be provided by the contractor to control toxic substances from entering the north coast harbor in the event of release during project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2. The contractor shall take all precautions necessary to prevent epoxy-urethane sealer, paint, or other materials used to repair, clean, seal, or treat any bridge structure from entering any waters of the united states and take the appropriate actions in the event of a release.</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3. The contractor shall take precautions to avoid and / or limit construction and / or demolition debris from entering the harbor. Any debris material that does fall into the harbor shall be removed as soon as possible.</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4. The mechanical equipment used to execute the work authorized herein shall be operated in such a way as to minimize turbidity that could degrade water quality and adversely affect aquatic plant and animal life in the harbor.</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5. The removal of materials from the harbor channel areas identified in the plans shall be limited to the extent necessary to construct the bridge substructure. The contractor shall take all precautions necessary to prevent any incidental discharges associated with the excavation and hauling of material from the stream channel. This pertains to any excavation operations such as foundation abutment or chamber excavation and removal of any temporary fill associated with construction operations.</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6. All materials removed during construction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to prevent erosion of sediments into waters of the United States.</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7. Water column and sedimentation impacts shall be kept to a minimum through the use of best management practices for soil erosion and sedimentation control. All soil erosion and sediment control practices shall be in place prior to any construction operations and installation of proposed structures or utilities. They shall remain in place until construction is complete and the area is stabilized as accepted by the engineer.</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8. Best management practices for control of sediment and soil erosion will be incorporated into the project plans. The project plans will specify that the contractor is responsible for the full implementation and daily maintenance of these control measures. The control measures will be installed and functional prior to bridge construction and will be maintained throughout the project.</w:t>
      </w: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Section4f, Identified Section 4(f) Properties</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Staging areas for construction will not be located in the park.</w:t>
      </w:r>
    </w:p>
    <w:p>
      <w:pPr>
        <w:pStyle w:val="Normal17"/>
        <w:rPr>
          <w:rStyle w:val="DefaultParagraphFont"/>
          <w:rFonts w:ascii="Calibri" w:eastAsia="Calibri" w:hAnsi="Calibri" w:cs="Calibri"/>
        </w:rPr>
      </w:pPr>
      <w:r>
        <w:rPr>
          <w:rStyle w:val="DefaultParagraphFont"/>
          <w:rFonts w:ascii="Calibri" w:eastAsia="Calibri" w:hAnsi="Calibri" w:cs="Calibri"/>
        </w:rPr>
        <w:t xml:space="preserve">Work should require to keep access to any park property not required for construction </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Permits, Waterway Permits</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waterway permit(s) for the project shall be incorporated into the project construction plans as special provisions for waterway permits. The Contractor shall not perform any work in and / or place any fill in jurisdictional waters until the final 404/401 permits are authorized by the U.S. Army Corps of Engineers and the Ohio Environmental Protection Agency. All conditions of the waterway permit(s), including mitigation shall be adhered to throughout construction.</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Permits, Storm Water Permits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City of Cleveland will submit the NOI Letter to the Ohio EPA prior to bidding the project. </w:t>
      </w:r>
    </w:p>
    <w:p>
      <w:pPr>
        <w:pStyle w:val="BodyText16"/>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7"/>
        <w:keepNext/>
        <w:rPr>
          <w:rStyle w:val="DefaultParagraphFont"/>
          <w:rFonts w:ascii="Calibri" w:eastAsia="Calibri" w:hAnsi="Calibri" w:cs="Calibri"/>
        </w:rPr>
      </w:pPr>
      <w:bookmarkStart w:id="63" w:name="_Toc256000062"/>
      <w:r>
        <w:rPr>
          <w:rStyle w:val="DefaultParagraphFont"/>
          <w:rFonts w:ascii="Calibri" w:eastAsia="Calibri" w:hAnsi="Calibri" w:cs="Calibri"/>
        </w:rPr>
        <w:t>Preparers  &amp; Approvals</w:t>
      </w:r>
      <w:bookmarkEnd w:id="63"/>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Form Preparer(s)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Russell Critelli</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CDM Smith</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1468 W. 9th St, Cleveland OH 44113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216-579-0404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critellir@cdmsmith.com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Thomas Sorge, </w:t>
            </w:r>
            <w:r>
              <w:rPr>
                <w:rStyle w:val="DefaultParagraphFont"/>
                <w:b w:val="0"/>
                <w:sz w:val="24"/>
                <w:szCs w:val="24"/>
                <w:lang w:val="en-US" w:eastAsia="en-US" w:bidi="ar-SA"/>
              </w:rPr>
              <w:t>Russell Critelli</w:t>
            </w:r>
          </w:p>
        </w:tc>
      </w:tr>
    </w:tbl>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Approvals &amp; Electronic Signatures</w:t>
      </w:r>
      <w:bookmarkEnd w:id="6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15, 2016</w:t>
            </w:r>
          </w:p>
        </w:tc>
      </w:tr>
    </w:tbl>
    <w:p>
      <w:pPr>
        <w:pStyle w:val="BodyText17"/>
        <w:keepNext/>
        <w:rPr>
          <w:rStyle w:val="DefaultParagraphFont"/>
          <w:rFonts w:ascii="Calibri" w:eastAsia="Calibri" w:hAnsi="Calibri" w:cs="Calibri"/>
        </w:rPr>
        <w:sectPr>
          <w:headerReference w:type="default" r:id="rId29"/>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6" w:name="_Toc256000065"/>
      <w:r>
        <w:rPr>
          <w:rStyle w:val="DefaultParagraphFont"/>
          <w:rFonts w:ascii="Calibri" w:eastAsia="Calibri" w:hAnsi="Calibri" w:cs="Calibri"/>
        </w:rPr>
        <w:t>Appendix</w:t>
      </w:r>
      <w:bookmarkEnd w:id="66"/>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Uploaded Files by Report Section</w:t>
      </w:r>
      <w:bookmarkEnd w:id="67"/>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Section 4(f)</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OWJ Concurrence.pdf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Approval_Independent Bikeway.pdf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12 Section 4(f) email.pdf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Section 6(f)</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General</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FAA Determination on Temporary Structures.pdf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FAA Extension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Photolog.pdf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City of Cleveland Port of Control.pdf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FAA notification of 7460-1 submittal.pdf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FAA AGL-4940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FAA AGL-4939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FAA AGL-4941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Voinovich Utility Service_04212016.docx.docx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80966 PortCleveland FAA Correspondence.pdf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Purpose and Need</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FAA Form 7460.pdf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ESA</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ESA IOC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ESA Sreening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Cultural Resources</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2009 CR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Ecological</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Ecological Survey - MOA Coord.pdf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Ammended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Eco Reevaluation.pdf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12-18-2009.pdf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Environmental Justice</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NCH_EJ Report Maps_2016.pdf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Public Involvement</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80966_NCH_PublicMeeting.pdf.pdf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Cleveland Planning Commission Mtg.pdf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Permits</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Submerged Land 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Correspondence -NonWater Dependent Use Exception.pdf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IWC project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USCG response to bridge permit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LD51_Floodplain Coord_Submittal.pdf.pdf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 Rise Certification (sealed).pdf.pdf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Hydraulic Engineering - ODOT TIMS.pdf.pdf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2014 ODNR Consistency Cert.pdf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ODNR_ShoreProtectionPermit.pdf.pdf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80966_USCOE_Permit Correspondence.pdf.pdf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80966_ODNR Permit Correspondence.pdf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2016-07-13_Floodplain Coord_Approval.pdf.pdf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2016-05-31_Floodplain Coord.pdf.pdf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USACE_Section 408_DOC_0518-2016.pdf.pdf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Re-Evaluation</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CE Level 2 .pdf</w:t>
      </w:r>
    </w:p>
    <w:sectPr>
      <w:headerReference w:type="default" r:id="rId30"/>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63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63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80966 CUY NORTH COAST HARBOR PED BR</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image" Target="media/image2.png"/><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1.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33" Type="http://schemas.openxmlformats.org/officeDocument/2006/relationships/styles" Target="styles.xml"/><Relationship Id="rId7" Type="http://schemas.openxmlformats.org/officeDocument/2006/relationships/footer" Target="footer2.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2.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numbering" Target="numbering.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1.xml"/><Relationship Id="rId5" Type="http://schemas.openxmlformats.org/officeDocument/2006/relationships/header" Target="header2.xml"/><Relationship Id="rId36" Type="http://schemas.openxmlformats.org/officeDocument/2006/relationships/customXml" Target="../customXml/item3.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theme" Target="theme/theme1.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0.xml"/><Relationship Id="rId30" Type="http://schemas.openxmlformats.org/officeDocument/2006/relationships/header" Target="header23.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2.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2016-12-15T05:00:00+00:00</DateCompleted>
    <Internal_x0020_Only xmlns="df873bd8-8520-468a-8ecb-74db49e47217">No</Internal_x0020_Only>
    <FID xmlns="df873bd8-8520-468a-8ecb-74db49e47217">5806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F3616E2-0A8C-4718-94E0-226023611D8F}"/>
</file>

<file path=customXml/itemProps2.xml><?xml version="1.0" encoding="utf-8"?>
<ds:datastoreItem xmlns:ds="http://schemas.openxmlformats.org/officeDocument/2006/customXml" ds:itemID="{A162208D-D6D4-4500-9D98-BFC76C2A2E58}"/>
</file>

<file path=customXml/itemProps3.xml><?xml version="1.0" encoding="utf-8"?>
<ds:datastoreItem xmlns:ds="http://schemas.openxmlformats.org/officeDocument/2006/customXml" ds:itemID="{A9CEAB36-40DE-44D9-A6B0-3A291F67D55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