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SR 0014 06.70 PID 101883</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6(f)</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101883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 replace approximately 1,220 linear feet of existing steel cellular retaining wall along the State Route (SR) 14 Lake Rockwell Reservoir causeway located in the city of Streetsboro, Portage County, Ohio.  This project will be constructed within the existing SR 14 roadway right-of-way.   Moreover, no work will be performed below the Ordinary High Water Mark (OHWM) of the Lake Rockwell Reservoir and/or in any wetlands or other jurisdictional waters of the United States.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Numbers 11 and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12/28/2015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01/05/2016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01/01/1001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District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01/05/2016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NO WORK SHALL BE PERFORMED BELOW THE ORDINARY HIGH WATER MARK (OHWM) OF THE LAKE ROCKWELL RESERVOIR, WETLANDS OR ANY OTHER JURISDICTIONAL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2. NATURAL BUFFERS ADJACENT TO OPEN WATER AND WETLANDS SHALL BE PRESERVED TO THE MAXIMUM EXTENT PRACTICABLE. EXISTING RIPARIAN HABITATS SHOULD BE MAINTAINED TO MAXIMUM EXTENT PRACTICABLE AND EQUIPMENT AND STAGING AREAS SHALL BE KEPT WELL AWAY FROM OPEN WATER AND WETLANDS TO THE EXTENT PRACTICABLE. ODOT CONSTRUCTION AND MATERIALS SPECIFICATIONS SECTION 107.10 (PROTECTION AND RESTORATION OF PROPERTY) PROHIBIT THE CONTRACTOR FROM CREATING STAGING AREAS NEAR STREAMS/WETLANDS.</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DEVELOP A SPILL CONTAINMENT AND CLEANUP PLAN PRIOR TO THE START OF ANY CONSTRUCTION ACTIVITIES INCLUDING ANY NECESSARY CLEARING AND GRUBBING.</w:t>
      </w:r>
    </w:p>
    <w:p>
      <w:pPr>
        <w:pStyle w:val="BodyText0"/>
        <w:keepNext/>
        <w:rPr>
          <w:rStyle w:val="DefaultParagraphFont"/>
          <w:rFonts w:ascii="Calibri" w:eastAsia="Calibri" w:hAnsi="Calibri" w:cs="Calibri"/>
        </w:rPr>
      </w:pPr>
      <w:r>
        <w:rPr>
          <w:rStyle w:val="DefaultParagraphFont"/>
          <w:rFonts w:ascii="Calibri" w:eastAsia="Calibri" w:hAnsi="Calibri" w:cs="Calibri"/>
        </w:rPr>
        <w:t>4. RECONSTRUCTED AND DISTURBED EARTHEN AREAS SHALL BE SEEDED/REVEGETATED WITH NATIVE PLANT SPECIES AND MULCHED DURING CONSTRUCTION TO ENCOURAGE ESTABLISHMENT OF VEGETATION COVER, DECREASE EROSION AND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5. EQUIPMENT AND STAGING AREAS SHALL BE KEPT WELL AWAY FROM OPEN WATER AND WETLANDS TO THE EXTENT PRACTICABLE. ODOT CONSTRUCTION AND MATERIALS SPECIFICATIONS SECTION 107.10 (PROTECTION AND RESTORATION OF PROPERTY) PROHIBIT THE CONTRACTOR FROM CREATING STAGING AREAS NEAR STREAMS/WETLANDS.</w:t>
      </w:r>
    </w:p>
    <w:p>
      <w:pPr>
        <w:pStyle w:val="BodyText0"/>
        <w:keepNext/>
        <w:rPr>
          <w:rStyle w:val="DefaultParagraphFont"/>
          <w:rFonts w:ascii="Calibri" w:eastAsia="Calibri" w:hAnsi="Calibri" w:cs="Calibri"/>
        </w:rPr>
      </w:pPr>
      <w:r>
        <w:rPr>
          <w:rStyle w:val="DefaultParagraphFont"/>
          <w:rFonts w:ascii="Calibri" w:eastAsia="Calibri" w:hAnsi="Calibri" w:cs="Calibri"/>
        </w:rPr>
        <w:t>6.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7. ALL CONSULTATION UNDER SECTION 7(a) OF THE ESA WILL BE CONCLUDED PRIOR TO ANY TREE-CLEARING FOR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8.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Indent0"/>
        <w:keepNext/>
        <w:rPr>
          <w:rStyle w:val="DefaultParagraphFont"/>
          <w:rFonts w:ascii="Calibri" w:eastAsia="Calibri" w:hAnsi="Calibri" w:cs="Calibri"/>
        </w:rPr>
      </w:pPr>
      <w:r>
        <w:rPr>
          <w:rStyle w:val="DefaultParagraphFont"/>
          <w:rFonts w:ascii="Calibri" w:eastAsia="Calibri" w:hAnsi="Calibri" w:cs="Calibri"/>
        </w:rPr>
        <w:t>9. BEST MANAGEMENT PRACTICES/SOIL EROSION AND SEDIMENTATION CONTROL: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NO WORK SHALL BE PERFORMED BELOW THE ORDINARY HIGH WATER MARK (OHWM) OF THE LAKE ROCKWELL RESERVOIR, WETLANDS OR ANY OTHER JURISDICTIONAL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2. NATURAL BUFFERS ADJACENT TO OPEN WATER AND WETLANDS SHALL BE PRESERVED TO THE MAXIMUM EXTENT PRACTICABLE. EXISTING RIPARIAN HABITATS SHOULD BE MAINTAINED TO MAXIMUM EXTENT PRACTICABLE AND EQUIPMENT AND STAGING AREAS SHALL BE KEPT WELL AWAY FROM OPEN WATER AND WETLANDS TO THE EXTENT PRACTICABLE. ODOT CONSTRUCTION AND MATERIALS SPECIFICATIONS SECTION 107.10 (PROTECTION AND RESTORATION OF PROPERTY) PROHIBIT THE CONTRACTOR FROM CREATING STAGING AREAS NEAR STREAMS/WETLANDS.</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DEVELOP A SPILL CONTAINMENT AND CLEANUP PLAN PRIOR TO THE START OF ANY CONSTRUCTION ACTIVITIES INCLUDING ANY NECESSARY CLEARING AND GRUBBING.</w:t>
      </w:r>
    </w:p>
    <w:p>
      <w:pPr>
        <w:pStyle w:val="BodyText1"/>
        <w:keepNext/>
        <w:rPr>
          <w:rStyle w:val="DefaultParagraphFont"/>
          <w:rFonts w:ascii="Calibri" w:eastAsia="Calibri" w:hAnsi="Calibri" w:cs="Calibri"/>
        </w:rPr>
      </w:pPr>
      <w:r>
        <w:rPr>
          <w:rStyle w:val="DefaultParagraphFont"/>
          <w:rFonts w:ascii="Calibri" w:eastAsia="Calibri" w:hAnsi="Calibri" w:cs="Calibri"/>
        </w:rPr>
        <w:t>4. RECONSTRUCTED AND DISTURBED EARTHEN AREAS SHALL BE SEEDED/REVEGETATED WITH NATIVE PLANT SPECIES AND MULCHED DURING CONSTRUCTION TO ENCOURAGE ESTABLISHMENT OF VEGETATION COVER, DECREASE EROSION AND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5. EQUIPMENT AND STAGING AREAS SHALL BE KEPT WELL AWAY FROM OPEN WATER AND WETLANDS TO THE EXTENT PRACTICABLE. ODOT CONSTRUCTION AND MATERIALS SPECIFICATIONS SECTION 107.10 (PROTECTION AND RESTORATION OF PROPERTY) PROHIBIT THE CONTRACTOR FROM CREATING STAGING AREAS NEAR STREAMS/WETLANDS.</w:t>
      </w:r>
    </w:p>
    <w:p>
      <w:pPr>
        <w:pStyle w:val="BodyText1"/>
        <w:keepNext/>
        <w:rPr>
          <w:rStyle w:val="DefaultParagraphFont"/>
          <w:rFonts w:ascii="Calibri" w:eastAsia="Calibri" w:hAnsi="Calibri" w:cs="Calibri"/>
        </w:rPr>
      </w:pPr>
      <w:r>
        <w:rPr>
          <w:rStyle w:val="DefaultParagraphFont"/>
          <w:rFonts w:ascii="Calibri" w:eastAsia="Calibri" w:hAnsi="Calibri" w:cs="Calibri"/>
        </w:rPr>
        <w:t>6.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7. ALL CONSULTATION UNDER SECTION 7(a) OF THE ESA WILL BE CONCLUDED PRIOR TO ANY TREE-CLEARING FOR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8.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9. BEST MANAGEMENT PRACTICES/SOIL EROSION AND SEDIMENTATION CONTROL: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Amal Goza, </w:t>
            </w:r>
            <w:r>
              <w:rPr>
                <w:rStyle w:val="DefaultParagraphFont"/>
                <w:b w:val="0"/>
                <w:sz w:val="24"/>
                <w:szCs w:val="24"/>
                <w:lang w:val="en-US" w:eastAsia="en-US" w:bidi="ar-SA"/>
              </w:rPr>
              <w:t>Brian Peck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2,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Geotechnical Memo.pdf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PID 101883 NEPA Assignment Language.pdf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Response+to+USFWS+and+ODNR+Comments.docx</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Section 4(f) 6(f)</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Lake Rockwell Access Information.pdf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Plublic Explanation of Floodplain Impact.pdf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16</w:t>
    </w:r>
    <w:r>
      <w:fldChar w:fldCharType="end"/>
    </w:r>
    <w:r>
      <w:t xml:space="preserve"> of </w:t>
    </w:r>
    <w:r>
      <w:fldChar w:fldCharType="begin"/>
    </w:r>
    <w:r>
      <w:instrText xml:space="preserve"> NUMPAGES   \* MERGEFORMAT </w:instrText>
    </w:r>
    <w:r>
      <w:fldChar w:fldCharType="separate"/>
    </w:r>
    <w:r w:rsidR="00A677E6">
      <w:rPr>
        <w:noProof/>
      </w:rPr>
      <w:t>16</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101883 POR SR 0014 06.70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101883 POR SR 0014 06.70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101883 POR SR 0014 06.70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101883 POR SR 0014 06.70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101883 POR SR 0014 06.70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2016-03-02T05:00:00+00:00</DateCompleted>
    <Internal_x0020_Only xmlns="df873bd8-8520-468a-8ecb-74db49e47217">No</Internal_x0020_Only>
    <FID xmlns="df873bd8-8520-468a-8ecb-74db49e47217">5820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3E776FB-D63C-4B23-86D8-E8FFD6700A96}"/>
</file>

<file path=customXml/itemProps2.xml><?xml version="1.0" encoding="utf-8"?>
<ds:datastoreItem xmlns:ds="http://schemas.openxmlformats.org/officeDocument/2006/customXml" ds:itemID="{43E55AC1-CA4C-442F-AD1B-D83DBF8660C7}"/>
</file>

<file path=customXml/itemProps3.xml><?xml version="1.0" encoding="utf-8"?>
<ds:datastoreItem xmlns:ds="http://schemas.openxmlformats.org/officeDocument/2006/customXml" ds:itemID="{02EC9E37-5F4B-403C-AD66-F4AC3DA93B71}"/>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