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GR FY2017 PID 99519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and replace guardrail damaged during the term of the contract throughout all 8 counties in District 2 (Fulton, Henry, Lucas, Ottawa, Sandusky, Seneca, Williams, and Wood).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as soon as it is known that the work will require lane restrictions, lane closures, and/or road closures. Upon receipt of notice from the contractor, ODOT will notify affected agencies including local media outlets, schools, police, fire, emergency services, bus transportation departments, and post offices as soon as possible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unless the tree poses a potential safety hazard for the traveling public.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If cutting and/or clearing of any vegetation, earthwork, ditch maintenance, herbicidal spraying, painting, welding, sand and/or water blasting, dewatering, RCP, or use of toxic or hazardous materials such as but not limited to sealants, paint, solvents, cleaning agents, earthen materials, waste water, fuels, debris, etc. is needed within 1000 feet of the Scenic Maumee River and/or Sandusky River, then coordination is required with ODNR Scenic Rivers prior to any work within 1000 feet of a scenic river. The contractor shall notify the project engineer as soon as it is known that work must occur within 1000 feet of the Scenic Maumee River and/or Sandusky Rivers. The project engineer shall notify the District Environmental Coordinator as soon as it is known that work must occur within 1000 feet of the scenic river so that the ODNR Scenic River Coordinator can be notified.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Due to the location of the project within the globally rare Oak Openings region, earth disturbance shall be a minimal as possible.  Work done off the existing pavement shall be as minimal as possible.  Care shall be taken to not disturb the existing vegetation.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as soon as it is known that the work will require lane restrictions, lane closures, and/or road closures. Upon receipt of notice from the contractor, ODOT will notify affected agencies including local media outlets, schools, police, fire, emergency services, bus transportation departments, and post offices as soon as possible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unless the tree poses a potential safety hazard for the traveling public.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If cutting and/or clearing of any vegetation, earthwork, ditch maintenance, herbicidal spraying, painting, welding, sand and/or water blasting, dewatering, RCP, or use of toxic or hazardous materials such as but not limited to sealants, paint, solvents, cleaning agents, earthen materials, waste water, fuels, debris, etc. is needed within 1000 feet of the Scenic Maumee River and/or Sandusky River, then coordination is required with ODNR Scenic Rivers prior to any work within 1000 feet of a scenic river. The contractor shall notify the project engineer as soon as it is known that work must occur within 1000 feet of the Scenic Maumee River and/or Sandusky Rivers. The project engineer shall notify the District Environmental Coordinator as soon as it is known that work must occur within 1000 feet of the scenic river so that the ODNR Scenic River Coordinator can be notified.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Due to the location of the project within the globally rare Oak Openings region, earth disturbance shall be a minimal as possible.  Work done off the existing pavement shall be as minimal as possible.  Care shall be taken to not disturb the existing vegetation.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99519 D02 GR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99519 D02 GR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99519 D02 GR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99519 D02 GR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99519 D02 GR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2016-02-01T05:00:00+00:00</DateCompleted>
    <Internal_x0020_Only xmlns="df873bd8-8520-468a-8ecb-74db49e47217">No</Internal_x0020_Only>
    <FID xmlns="df873bd8-8520-468a-8ecb-74db49e47217">5844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DBB3469-80D8-4F71-9875-89317E853D58}"/>
</file>

<file path=customXml/itemProps2.xml><?xml version="1.0" encoding="utf-8"?>
<ds:datastoreItem xmlns:ds="http://schemas.openxmlformats.org/officeDocument/2006/customXml" ds:itemID="{CA9225DE-69EB-4EBB-9B99-A0835A9CAF8D}"/>
</file>

<file path=customXml/itemProps3.xml><?xml version="1.0" encoding="utf-8"?>
<ds:datastoreItem xmlns:ds="http://schemas.openxmlformats.org/officeDocument/2006/customXml" ds:itemID="{CB6A59B2-7DDC-482B-B467-CB3D533BA96A}"/>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