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docProps/custom.xml" ContentType="application/vnd.openxmlformats-officedocument.custom-propertie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document.xml" ContentType="application/vnd.openxmlformats-officedocument.wordprocessingml.document.main+xml"/>
  <Override PartName="/word/webSettings.xml" ContentType="application/vnd.openxmlformats-officedocument.wordprocessingml.webSettings+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Pr>
          <w:sz w:val="40"/>
        </w:rPr>
        <w:t>Environmental Document</w:t>
      </w:r>
      <w:bookmarkStart w:id="0" w:name="_GoBack"/>
      <w:bookmarkEnd w:id="0"/>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MAH SR 0046 00.00 PID 88888</w:t>
      </w:r>
    </w:p>
    <w:p w:rsidR="00266258" w:rsidRPr="00266258" w:rsidP="00266258">
      <w:pPr>
        <w:pStyle w:val="DocTitle2"/>
      </w:pPr>
    </w:p>
    <w:p w:rsidR="00AE0FC2" w:rsidRPr="00266258" w:rsidP="00AE0FC2">
      <w:pPr>
        <w:pStyle w:val="DocTitle2"/>
        <w:rPr>
          <w:b/>
          <w:sz w:val="28"/>
          <w:szCs w:val="28"/>
        </w:rPr>
      </w:pPr>
      <w:r>
        <w:rPr>
          <w:b/>
          <w:sz w:val="28"/>
          <w:szCs w:val="28"/>
        </w:rPr>
        <w:t>Environmental Document Level:</w:t>
      </w:r>
      <w:r w:rsidR="00047A58">
        <w:rPr>
          <w:b/>
          <w:sz w:val="28"/>
          <w:szCs w:val="28"/>
        </w:rPr>
        <w:t xml:space="preserve"> C2</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August 31, 2016</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District 4</w:t>
      </w:r>
    </w:p>
    <w:p w:rsidR="00EC0BFB" w:rsidRPr="008201BF" w:rsidP="008201BF">
      <w:pPr>
        <w:jc w:val="center"/>
        <w:rPr>
          <w:sz w:val="24"/>
        </w:rPr>
      </w:pPr>
    </w:p>
    <w:p w:rsidR="008201BF" w:rsidRPr="008201BF" w:rsidP="008201BF">
      <w:pPr>
        <w:jc w:val="center"/>
        <w:rPr>
          <w:sz w:val="24"/>
        </w:rPr>
      </w:pPr>
    </w:p>
    <w:p w:rsidR="008201BF" w:rsidRPr="008201BF" w:rsidP="008201BF">
      <w:pPr>
        <w:jc w:val="center"/>
        <w:rPr>
          <w:sz w:val="24"/>
        </w:rPr>
      </w:pPr>
    </w:p>
    <w:p w:rsidR="00B81E3A" w:rsidP="005A1A42">
      <w:pPr>
        <w:jc w:val="center"/>
        <w:rPr>
          <w:sz w:val="24"/>
        </w:rPr>
      </w:pPr>
    </w:p>
    <w:p w:rsidR="00EE08D6" w:rsidRPr="00EE08D6" w:rsidP="00EE08D6">
      <w:pPr>
        <w:spacing w:after="0"/>
        <w:ind w:left="720"/>
        <w:rPr>
          <w:rFonts w:ascii="Calibri" w:eastAsia="Calibri" w:hAnsi="Calibri" w:cs="Times New Roman"/>
          <w:i/>
          <w:iCs/>
          <w:color w:val="000000"/>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r w:rsidRPr="00EE08D6">
        <w:rPr>
          <w:rFonts w:ascii="Calibri" w:eastAsia="Calibri" w:hAnsi="Calibri" w:cs="Times New Roman"/>
          <w:i/>
          <w:iCs/>
          <w:color w:val="000000"/>
        </w:rPr>
        <w:t>The environmental review, consultation, and other actions required by applicable Federal environmental laws for this project are being, or have been, carried-out by ODOT pursuant to 23 U.S.C. 327 and a Memorandum of Understanding dated December 11, 2015, and executed by FHWA and ODOT.</w:t>
      </w:r>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C2</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Environmental Commitments, </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9</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15</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C2</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15</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20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20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20</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21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Uploaded Files by Report Section</w:t>
      </w: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21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_Toc256000009 \h </w:instrText>
      </w:r>
      <w:r>
        <w:rPr>
          <w:rStyle w:val="DefaultParagraphFont"/>
        </w:rPr>
        <w:fldChar w:fldCharType="separate"/>
      </w:r>
      <w:r>
        <w:rPr>
          <w:rStyle w:val="DefaultParagraphFont"/>
        </w:rPr>
        <w:t>21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General</w:t>
      </w:r>
      <w:r>
        <w:rPr>
          <w:rStyle w:val="DefaultParagraphFont"/>
        </w:rPr>
        <w:tab/>
      </w:r>
      <w:r>
        <w:rPr>
          <w:rStyle w:val="DefaultParagraphFont"/>
        </w:rPr>
        <w:fldChar w:fldCharType="begin"/>
      </w:r>
      <w:r>
        <w:rPr>
          <w:rStyle w:val="DefaultParagraphFont"/>
        </w:rPr>
        <w:instrText xml:space="preserve"> PAGEREF _Toc256000010 \h </w:instrText>
      </w:r>
      <w:r>
        <w:rPr>
          <w:rStyle w:val="DefaultParagraphFont"/>
        </w:rPr>
        <w:fldChar w:fldCharType="separate"/>
      </w:r>
      <w:r>
        <w:rPr>
          <w:rStyle w:val="DefaultParagraphFont"/>
        </w:rPr>
        <w:t>21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ESA</w:t>
      </w:r>
      <w:r>
        <w:rPr>
          <w:rStyle w:val="DefaultParagraphFont"/>
        </w:rPr>
        <w:tab/>
      </w:r>
      <w:r>
        <w:rPr>
          <w:rStyle w:val="DefaultParagraphFont"/>
        </w:rPr>
        <w:fldChar w:fldCharType="begin"/>
      </w:r>
      <w:r>
        <w:rPr>
          <w:rStyle w:val="DefaultParagraphFont"/>
        </w:rPr>
        <w:instrText xml:space="preserve"> PAGEREF _Toc256000011 \h </w:instrText>
      </w:r>
      <w:r>
        <w:rPr>
          <w:rStyle w:val="DefaultParagraphFont"/>
        </w:rPr>
        <w:fldChar w:fldCharType="separate"/>
      </w:r>
      <w:r>
        <w:rPr>
          <w:rStyle w:val="DefaultParagraphFont"/>
        </w:rPr>
        <w:t>21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Cultural Resources</w:t>
      </w:r>
      <w:r>
        <w:rPr>
          <w:rStyle w:val="DefaultParagraphFont"/>
        </w:rPr>
        <w:tab/>
      </w:r>
      <w:r>
        <w:rPr>
          <w:rStyle w:val="DefaultParagraphFont"/>
        </w:rPr>
        <w:fldChar w:fldCharType="begin"/>
      </w:r>
      <w:r>
        <w:rPr>
          <w:rStyle w:val="DefaultParagraphFont"/>
        </w:rPr>
        <w:instrText xml:space="preserve"> PAGEREF _Toc256000012 \h </w:instrText>
      </w:r>
      <w:r>
        <w:rPr>
          <w:rStyle w:val="DefaultParagraphFont"/>
        </w:rPr>
        <w:fldChar w:fldCharType="separate"/>
      </w:r>
      <w:r>
        <w:rPr>
          <w:rStyle w:val="DefaultParagraphFont"/>
        </w:rPr>
        <w:t>21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Ecological</w:t>
      </w:r>
      <w:r>
        <w:rPr>
          <w:rStyle w:val="DefaultParagraphFont"/>
        </w:rPr>
        <w:tab/>
      </w:r>
      <w:r>
        <w:rPr>
          <w:rStyle w:val="DefaultParagraphFont"/>
        </w:rPr>
        <w:fldChar w:fldCharType="begin"/>
      </w:r>
      <w:r>
        <w:rPr>
          <w:rStyle w:val="DefaultParagraphFont"/>
        </w:rPr>
        <w:instrText xml:space="preserve"> PAGEREF _Toc256000013 \h </w:instrText>
      </w:r>
      <w:r>
        <w:rPr>
          <w:rStyle w:val="DefaultParagraphFont"/>
        </w:rPr>
        <w:fldChar w:fldCharType="separate"/>
      </w:r>
      <w:r>
        <w:rPr>
          <w:rStyle w:val="DefaultParagraphFont"/>
        </w:rPr>
        <w:t>21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Other Resources</w:t>
      </w:r>
      <w:r>
        <w:rPr>
          <w:rStyle w:val="DefaultParagraphFont"/>
        </w:rPr>
        <w:tab/>
      </w:r>
      <w:r>
        <w:rPr>
          <w:rStyle w:val="DefaultParagraphFont"/>
        </w:rPr>
        <w:fldChar w:fldCharType="begin"/>
      </w:r>
      <w:r>
        <w:rPr>
          <w:rStyle w:val="DefaultParagraphFont"/>
        </w:rPr>
        <w:instrText xml:space="preserve"> PAGEREF _Toc256000014 \h </w:instrText>
      </w:r>
      <w:r>
        <w:rPr>
          <w:rStyle w:val="DefaultParagraphFont"/>
        </w:rPr>
        <w:fldChar w:fldCharType="separate"/>
      </w:r>
      <w:r>
        <w:rPr>
          <w:rStyle w:val="DefaultParagraphFont"/>
        </w:rPr>
        <w:t>21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Justice</w:t>
      </w:r>
      <w:r>
        <w:rPr>
          <w:rStyle w:val="DefaultParagraphFont"/>
        </w:rPr>
        <w:tab/>
      </w:r>
      <w:r>
        <w:rPr>
          <w:rStyle w:val="DefaultParagraphFont"/>
        </w:rPr>
        <w:fldChar w:fldCharType="begin"/>
      </w:r>
      <w:r>
        <w:rPr>
          <w:rStyle w:val="DefaultParagraphFont"/>
        </w:rPr>
        <w:instrText xml:space="preserve"> PAGEREF _Toc256000015 \h </w:instrText>
      </w:r>
      <w:r>
        <w:rPr>
          <w:rStyle w:val="DefaultParagraphFont"/>
        </w:rPr>
        <w:fldChar w:fldCharType="separate"/>
      </w:r>
      <w:r>
        <w:rPr>
          <w:rStyle w:val="DefaultParagraphFont"/>
        </w:rPr>
        <w:t>21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Public Involvement</w:t>
      </w:r>
      <w:r>
        <w:rPr>
          <w:rStyle w:val="DefaultParagraphFont"/>
        </w:rPr>
        <w:tab/>
      </w:r>
      <w:r>
        <w:rPr>
          <w:rStyle w:val="DefaultParagraphFont"/>
        </w:rPr>
        <w:fldChar w:fldCharType="begin"/>
      </w:r>
      <w:r>
        <w:rPr>
          <w:rStyle w:val="DefaultParagraphFont"/>
        </w:rPr>
        <w:instrText xml:space="preserve"> PAGEREF _Toc256000016 \h </w:instrText>
      </w:r>
      <w:r>
        <w:rPr>
          <w:rStyle w:val="DefaultParagraphFont"/>
        </w:rPr>
        <w:fldChar w:fldCharType="separate"/>
      </w:r>
      <w:r>
        <w:rPr>
          <w:rStyle w:val="DefaultParagraphFont"/>
        </w:rPr>
        <w:t>21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Permits</w:t>
      </w:r>
      <w:r>
        <w:rPr>
          <w:rStyle w:val="DefaultParagraphFont"/>
        </w:rPr>
        <w:tab/>
      </w:r>
      <w:r>
        <w:rPr>
          <w:rStyle w:val="DefaultParagraphFont"/>
        </w:rPr>
        <w:fldChar w:fldCharType="begin"/>
      </w:r>
      <w:r>
        <w:rPr>
          <w:rStyle w:val="DefaultParagraphFont"/>
        </w:rPr>
        <w:instrText xml:space="preserve"> PAGEREF _Toc256000017 \h </w:instrText>
      </w:r>
      <w:r>
        <w:rPr>
          <w:rStyle w:val="DefaultParagraphFont"/>
        </w:rPr>
        <w:fldChar w:fldCharType="separate"/>
      </w:r>
      <w:r>
        <w:rPr>
          <w:rStyle w:val="DefaultParagraphFont"/>
        </w:rPr>
        <w:t>21</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C2</w:t>
      </w:r>
      <w:bookmarkEnd w:id="1"/>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88888</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4-PLANNING</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4</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State, Other</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The Ohio Department of Transportation (ODOT) plans to improve State Route (SR) 46 in Canfield, Green and Beaver Townships, Mahoning County, Ohio.  The project proposes to resurface approximately 8.54 miles of SR 46 from Straight Line Mile (SLM) 0.00 to SLM 8.54.  Additionally, the project proposes minor maintenance on three (3) structures and the replacement of two (2) structures along SR 46 as follows:</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u w:val="single"/>
        </w:rPr>
        <w:t>MAH-46-0.41; Structure File Number 5000998:</w:t>
      </w:r>
      <w:r>
        <w:rPr>
          <w:rStyle w:val="DefaultParagraphFont"/>
          <w:rFonts w:ascii="Calibri" w:eastAsia="Calibri" w:hAnsi="Calibri" w:cs="Calibri"/>
        </w:rPr>
        <w:t xml:space="preserve"> The project proposes minor maintenance to the existing 105' concrete slab bridge spanning Mill Creek. Maintenance improvements include: patching the concrete deck and approach slabs, sealing the concrete wearing surface and approach slabs, patching the concrete substructure, pier encasements, erosion and scour repair, sealing the concrete surfaces, clearing/grubbing of vegetation within 15 feet of the structure and new structure identification signs.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u w:val="single"/>
        </w:rPr>
        <w:t>MAH-46-3.08; Structure File Number 5000971:</w:t>
      </w:r>
      <w:r>
        <w:rPr>
          <w:rStyle w:val="DefaultParagraphFont"/>
          <w:rFonts w:ascii="Calibri" w:eastAsia="Calibri" w:hAnsi="Calibri" w:cs="Calibri"/>
        </w:rPr>
        <w:t xml:space="preserve">  The project proposes minor maintenance to the existing 10' concrete filled culvert carrying the East Branch of the Middle Fork of Little Beaver Creek under SR 46.  Maintenance improvements include: new structure identification signs.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u w:val="single"/>
        </w:rPr>
        <w:t>MAH-46-4.59; Structure File Number 5000858:</w:t>
      </w:r>
      <w:r>
        <w:rPr>
          <w:rStyle w:val="DefaultParagraphFont"/>
          <w:rFonts w:ascii="Calibri" w:eastAsia="Calibri" w:hAnsi="Calibri" w:cs="Calibri"/>
        </w:rPr>
        <w:t>  The project proposes minor maintenance to the existing 14' concrete filled culvert carrying a pedestrian tunnel under SR 46.  Maintenance improvements include: new structure identification signs.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u w:val="single"/>
        </w:rPr>
        <w:t>MAH-46-6.31; Structure File Number 5000939:</w:t>
      </w:r>
      <w:r>
        <w:rPr>
          <w:rStyle w:val="DefaultParagraphFont"/>
          <w:rFonts w:ascii="Calibri" w:eastAsia="Calibri" w:hAnsi="Calibri" w:cs="Calibri"/>
        </w:rPr>
        <w:t xml:space="preserve">  The project proposes to replace the existing 12' single span concrete slab bridge spanning an unnamed tributary to Indian Run.  The existing structure will be removed and replaced with a 14' x 5' four-sided reinforced concrete box with full-height headwalls.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u w:val="single"/>
        </w:rPr>
        <w:t>MAH-46-7.07; Structure File Number 5000904:</w:t>
      </w:r>
      <w:r>
        <w:rPr>
          <w:rStyle w:val="DefaultParagraphFont"/>
          <w:rFonts w:ascii="Calibri" w:eastAsia="Calibri" w:hAnsi="Calibri" w:cs="Calibri"/>
        </w:rPr>
        <w:t xml:space="preserve">  The project proposes to replace the existing 16' single span concrete slab bridge spanning an unnamed tributary to Indian Run.  The existing structure will be removed and replaced with a 20' x 8' four-sided reinforced concrete box with full-height headwalls.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The project will be constructed entirely within existing roadway right-of-way.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During project construction, a total of 211 linear feet of stream channel and 0.045 acre of wetlands are anticipated to be impacted by the project.  No other environmental impacts are anticipated for the project.  </w:t>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Statewide Line Item (SLI) Number 32 and is fiscally constrained.</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Select the appropriate project type:</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 xml:space="preserve">(26) Modernization of a highway by resurfacing, restoration, rehabilitation, reconstruction, adding shoulders, or adding auxiliary lanes (including parking, weaving, turning, and climbing lanes), if the action meets the constraints in paragraph (e) of this section. </w:t>
            </w:r>
            <w:r>
              <w:rPr>
                <w:rStyle w:val="DefaultParagraphFont"/>
                <w:b/>
                <w:i/>
                <w:sz w:val="24"/>
                <w:szCs w:val="24"/>
                <w:lang w:val="en-US" w:eastAsia="en-US" w:bidi="ar-SA"/>
              </w:rPr>
              <w:t>Examples include: Joint or limited use of right-of-way where the proposed use would have minimal or no adverse social (including highway safety), economic or environmental impacts; Installation of new noise walls and other new noise mitigation projects; Construction of highway safety and truck escape ramps; Construction of bicycle lanes and pedestrian walkways, sidewalks, shared-use paths, or facilities and trailhead parking that do not otherwise qualify for a C1 designation; Beautification or facility improvement projects (i.e. landscaping, curb and gutter installation and replacement, ADA ramps/curb ramps, installation of park benches, decorative lighting, etc.); Construction of alternative energy facilities (fuel tank farms, wind turbines, etc.)</w:t>
            </w:r>
          </w:p>
        </w:tc>
      </w:tr>
      <w:tr>
        <w:tblPrEx>
          <w:tblInd w:w="0" w:type="dxa"/>
          <w:tblLayout w:type="fixed"/>
          <w:tblCellMar>
            <w:top w:w="0" w:type="dxa"/>
            <w:left w:w="108" w:type="dxa"/>
            <w:bottom w:w="0" w:type="dxa"/>
            <w:right w:w="108" w:type="dxa"/>
          </w:tblCellMar>
        </w:tblPrEx>
        <w:tc>
          <w:tcPr>
            <w:tcW w:w="2880" w:type="dxa"/>
            <w:shd w:val="clear" w:color="auto" w:fill="auto"/>
          </w:tcPr>
          <w:p>
            <w:pPr>
              <w:pStyle w:val="BodyText0"/>
              <w:keepNext/>
              <w:spacing w:after="280" w:afterAutospacing="1"/>
              <w:rPr>
                <w:rStyle w:val="DefaultParagraphFont"/>
                <w:b w:val="0"/>
              </w:rPr>
            </w:pPr>
          </w:p>
        </w:tc>
        <w:tc>
          <w:tcPr>
            <w:tcW w:w="2880" w:type="dxa"/>
            <w:shd w:val="clear" w:color="auto" w:fill="auto"/>
          </w:tcPr>
          <w:p>
            <w:pPr>
              <w:pStyle w:val="BodyText0"/>
              <w:keepNext/>
              <w:spacing w:after="280" w:afterAutospacing="1"/>
              <w:rPr>
                <w:rStyle w:val="DefaultParagraphFont"/>
                <w:b w:val="0"/>
              </w:rPr>
            </w:pPr>
            <w:r>
              <w:rPr>
                <w:rStyle w:val="DefaultParagraphFont"/>
                <w:b w:val="0"/>
                <w:sz w:val="24"/>
                <w:szCs w:val="24"/>
                <w:lang w:val="en-US" w:eastAsia="en-US" w:bidi="ar-SA"/>
              </w:rPr>
              <w:t xml:space="preserve">(28) Bridge rehabilitation, reconstruction, or replacement or the construction of grade separation to replace existing at-grade railroad crossings, if the actions meet the constraints in 23 CFR 771.117(e). </w:t>
            </w:r>
            <w:r>
              <w:rPr>
                <w:rStyle w:val="DefaultParagraphFont"/>
                <w:b/>
                <w:i/>
                <w:sz w:val="24"/>
                <w:szCs w:val="24"/>
                <w:lang w:val="en-US" w:eastAsia="en-US" w:bidi="ar-SA"/>
              </w:rPr>
              <w:t>Examples include: Railroad projects that close or relocate at-grade crossings</w:t>
            </w:r>
          </w:p>
        </w:tc>
      </w:tr>
    </w:tbl>
    <w:p>
      <w:pPr>
        <w:pStyle w:val="BodyText0"/>
        <w:keepNext/>
        <w:spacing w:after="280" w:afterAutospacing="1"/>
        <w:rPr>
          <w:rStyle w:val="DefaultParagraphFont"/>
          <w:rFonts w:ascii="Calibri" w:eastAsia="Calibri" w:hAnsi="Calibri" w:cs="Calibri"/>
        </w:rPr>
      </w:pPr>
      <w:r>
        <w:rPr>
          <w:rStyle w:val="DefaultParagraphFont"/>
          <w:rFonts w:ascii="Calibri" w:eastAsia="Calibri" w:hAnsi="Calibri" w:cs="Calibri"/>
        </w:rPr>
        <w:t>In accordance with 23 CFR 771.117(e), the proposed project cannot be processed as a C2 CE, if it involves -</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a. Acquisition of more than a minor amount of right-of-way</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b. Residential or non-residential displacements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c. A Coast Guard, Individual Section 404 and/or a Section 10 permit</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d. A Section 106 finding of Adverse Effect</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e. A Section 4(f) Programmatic or Individual Evaluation</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f. A finding of May Affect, Likely to Adversely Affect to Threatened and Endangered Species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g. Construction of temporary access, or the closure of existing road, bridge, or ramps, that would result in major traffic disruptions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h. Changes in access control</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i. Floodplain encroachment other than functionally dependent uses (e.g., bridges, wetlands) or actions that facilitate open space use (e.g., recreational trails, bicycle and pedestrian paths)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j. Construction activities in, across or adjacent to a river component designated or proposed for inclusion in the National System of Wild and Scenic Rivers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k. No minor public or agency controversy on environmental grounds (no opposition from any organized groups or agencies and no unresolved environmental coordination)</w:t>
      </w:r>
    </w:p>
    <w:p>
      <w:pPr>
        <w:pStyle w:val="Normal1"/>
        <w:numPr>
          <w:ilvl w:val="0"/>
          <w:numId w:val="18"/>
        </w:numPr>
        <w:spacing w:after="280" w:afterAutospacing="1"/>
        <w:rPr>
          <w:rStyle w:val="DefaultParagraphFont"/>
          <w:rFonts w:ascii="Calibri" w:eastAsia="Calibri" w:hAnsi="Calibri" w:cs="Calibri"/>
        </w:rPr>
      </w:pPr>
      <w:r>
        <w:rPr>
          <w:rStyle w:val="DefaultParagraphFont"/>
          <w:rFonts w:ascii="Calibri" w:eastAsia="Calibri" w:hAnsi="Calibri" w:cs="Calibri"/>
        </w:rPr>
        <w:t>l. If an EJ Analysis Report is required, the project must be processed as a D-level CE or higher level document</w:t>
      </w:r>
    </w:p>
    <w:p>
      <w:pPr>
        <w:pStyle w:val="BodyText0"/>
        <w:spacing w:after="280" w:afterAutospacing="1"/>
        <w:rPr>
          <w:rStyle w:val="DefaultParagraphFont"/>
          <w:rFonts w:ascii="Calibri" w:eastAsia="Calibri" w:hAnsi="Calibri" w:cs="Calibri"/>
        </w:rPr>
      </w:pPr>
      <w:r>
        <w:rPr>
          <w:rStyle w:val="DefaultParagraphFont"/>
          <w:rFonts w:ascii="Calibri" w:eastAsia="Calibri" w:hAnsi="Calibri" w:cs="Calibri"/>
        </w:rPr>
        <w:br/>
      </w:r>
      <w:r>
        <w:rPr>
          <w:rStyle w:val="DefaultParagraphFont"/>
          <w:rFonts w:ascii="Calibri" w:eastAsia="Calibri" w:hAnsi="Calibri" w:cs="Calibri"/>
        </w:rPr>
        <w:t>For certification purposes, documentation is required to illustrate no significant impacts will occur to the following environmental resources and that no unusual circumstances exist that would warrant a higher level of NEPA document. Upload all supporting documentation to the project file.</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Waterways: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Present; No Coast Guard, Individual 404, and/or Section 10 Permit required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Waterways Permit Type: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Regional General Permit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Waterways Permit Approval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08/16/2016</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Isolated Wetland Permit</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Endangered Species: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Impacts to Protected Species and Critical Habitat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100-Year Floodplain: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Encroachment Within the SFHA is a Functionally Dependent Use</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EO 11988/NFIP Coordination and Documentation Completed:</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NFIP Local Floodplain Coordinator Notification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08/05/2016</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Section 4(f):</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Not present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Section 6(f):</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Not present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Not Present</w:t>
            </w:r>
          </w:p>
        </w:tc>
      </w:tr>
    </w:tbl>
    <w:p>
      <w:pPr>
        <w:pStyle w:val="BodyText0"/>
        <w:keepNext/>
        <w:spacing w:after="280" w:afterAutospacing="1"/>
        <w:rPr>
          <w:rStyle w:val="DefaultParagraphFont"/>
          <w:rFonts w:ascii="Calibri" w:eastAsia="Calibri" w:hAnsi="Calibri" w:cs="Calibri"/>
        </w:rPr>
      </w:pPr>
      <w:r>
        <w:rPr>
          <w:rStyle w:val="DefaultParagraphFont"/>
          <w:rFonts w:ascii="Calibri" w:eastAsia="Calibri" w:hAnsi="Calibri" w:cs="Calibri"/>
        </w:rPr>
        <w:t>Projects that meet C2 criteria are not anticipated to have impacts to the following environmental resources. If resources are present, documentation is only required if there is a potential for impacts.</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Air Quality:</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Studies Not Required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Air Quality - Coordination with OES: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Noise: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Studies Not Required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Noise Coordination - OES Approval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08/11/2016</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Hazardous Materials - ESA Screening Conducted</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ROW</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Hazardous Materials - ODOT Approval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06/03/2016</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Farmland:</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Non-Urbanized Area; No Impacts in Accordance With the Farmland MOU, 7 CFR 658, and ORC 929.05</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Scenic Rivers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National Wild and Scenic River Within 1000 Feet of the Proposed Project Area</w:t>
            </w:r>
          </w:p>
        </w:tc>
      </w:tr>
    </w:tbl>
    <w:p>
      <w:pPr>
        <w:pStyle w:val="BodyText0"/>
        <w:keepNext/>
        <w:spacing w:after="280" w:afterAutospacing="1"/>
        <w:rPr>
          <w:rStyle w:val="DefaultParagraphFont"/>
          <w:rFonts w:ascii="Calibri" w:eastAsia="Calibri" w:hAnsi="Calibri" w:cs="Calibri"/>
        </w:rPr>
      </w:pPr>
      <w:r>
        <w:rPr>
          <w:rStyle w:val="DefaultParagraphFont"/>
          <w:rFonts w:ascii="Calibri" w:eastAsia="Calibri" w:hAnsi="Calibri" w:cs="Calibri"/>
        </w:rPr>
        <w:t>Projects that meet C2 criteria must be in accordance with ODOT's EJ Guidance and activities conducted for Public Involvement are commensurate to the project's type and scope of work.</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Justice: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Does Not Exceed EJ Guidance Criteria; No EJ Analysis Report Required and No EJ Issues Raised During Public Involvement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Public Involvement:</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Minimum PI Requirements Met; No Minor Public or Agency Controversy on Environmental Grounds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0"/>
        <w:keepNext/>
        <w:rPr>
          <w:rStyle w:val="DefaultParagraphFont"/>
          <w:rFonts w:ascii="Calibri" w:eastAsia="Calibri" w:hAnsi="Calibri" w:cs="Calibri"/>
        </w:rPr>
      </w:pPr>
      <w:bookmarkStart w:id="2" w:name="_Toc256000001"/>
      <w:r>
        <w:rPr>
          <w:rStyle w:val="DefaultParagraphFont"/>
          <w:rFonts w:ascii="Calibri" w:eastAsia="Calibri" w:hAnsi="Calibri" w:cs="Calibri"/>
        </w:rPr>
        <w:t xml:space="preserve">Environmental Commitments, </w:t>
      </w:r>
      <w:bookmarkEnd w:id="2"/>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1. COMMUNITY NOTIFICATION:</w:t>
      </w:r>
    </w:p>
    <w:p>
      <w:pPr>
        <w:pStyle w:val="BodyText0"/>
        <w:keepNext/>
        <w:rPr>
          <w:rStyle w:val="DefaultParagraphFont"/>
          <w:rFonts w:ascii="Calibri" w:eastAsia="Calibri" w:hAnsi="Calibri" w:cs="Calibri"/>
        </w:rPr>
      </w:pPr>
      <w:r>
        <w:rPr>
          <w:rStyle w:val="DefaultParagraphFont"/>
          <w:rFonts w:ascii="Calibri" w:eastAsia="Calibri" w:hAnsi="Calibri" w:cs="Calibri"/>
        </w:rPr>
        <w:t>THE CONTRACTOR WILL ADVISE THE ODOT PROJECT ENGINEER A MINIMUM OF TWENTY-ONE (21) DAYS PRIOR TO THE START OF CONSTRUCTION ACTIVITIES.  THE CONTRACTOR MUST ALSO PROVIDE NOTIFICATION TO THE ODOT PROJECT ENGINEER A MINIMUM OF TWENTY-ONE (21) DAYS PRIOR TO ANY LANE RESTRICTIONS AND/OR ROADWAY CLOSURES.  THE ODOT PROJECT ENGINEER WILL FORWARD THE INFORMATION TO THE ODOT, DISTRICT 4 OFFICE OF PUBLIC INFORMATION FOR USE TO NOTIFY EMERGENCY SERVICES, SCHOOL SYSTEMS AND COMMUNITIES A MINIMUM OF FOURTEEN (14) DAYS PRIOR TO THE START OF PROJECT CONSTRUCTION.  INCLUDED IN THIS NOTIFICATION WILL BE THE PROJECTED DATES OF ANY LANE RESTRICTIONS/CLOSURES, ROADWAY CLOSURES AND DETOUR ROUTES REQUIRED BY THE PROJECT.</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2. RIPARIAN HABITAT:  </w:t>
      </w:r>
    </w:p>
    <w:p>
      <w:pPr>
        <w:pStyle w:val="BodyText0"/>
        <w:keepNext/>
        <w:rPr>
          <w:rStyle w:val="DefaultParagraphFont"/>
          <w:rFonts w:ascii="Calibri" w:eastAsia="Calibri" w:hAnsi="Calibri" w:cs="Calibri"/>
        </w:rPr>
      </w:pPr>
      <w:r>
        <w:rPr>
          <w:rStyle w:val="DefaultParagraphFont"/>
          <w:rFonts w:ascii="Calibri" w:eastAsia="Calibri" w:hAnsi="Calibri" w:cs="Calibri"/>
        </w:rPr>
        <w:t>EXISTING RIPARIAN HABITAT ZONES (NATURAL BUFFERS) ALONG THE STREAM CHANNEL(S) SHALL BE MAINTAINED TO THE MAXIMUM EXTENT PRACTICABLE DURING PROJECT CONSTRUCTION.</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3. CONSTRUCTION AND DEMOLITION DEBRIS:  </w:t>
      </w:r>
    </w:p>
    <w:p>
      <w:pPr>
        <w:pStyle w:val="BodyText0"/>
        <w:keepNext/>
        <w:rPr>
          <w:rStyle w:val="DefaultParagraphFont"/>
          <w:rFonts w:ascii="Calibri" w:eastAsia="Calibri" w:hAnsi="Calibri" w:cs="Calibri"/>
        </w:rPr>
      </w:pPr>
      <w:r>
        <w:rPr>
          <w:rStyle w:val="DefaultParagraphFont"/>
          <w:rFonts w:ascii="Calibri" w:eastAsia="Calibri" w:hAnsi="Calibri" w:cs="Calibri"/>
        </w:rPr>
        <w:t>THE CONTRACTOR SHALL TAKE PRECAUTIONS TO AVOID AND/OR LIMIT CONSTRUCTION AND DEMOLITION DEBRIS FROM ENTERING WETLANDS AND/OR STREAM(S).  ANY DEBRIS THAT DOES FALL INTO WETLANDS AND/OR STREAM(S) SHALL BE REMOVED AS SOON AS POSSIBLE WITHIN 72 HOURS.</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4. MECHANICAL EQUIPMENT OPERATION AT STREAM CHANNEL:  </w:t>
      </w:r>
    </w:p>
    <w:p>
      <w:pPr>
        <w:pStyle w:val="BodyText0"/>
        <w:keepNext/>
        <w:rPr>
          <w:rStyle w:val="DefaultParagraphFont"/>
          <w:rFonts w:ascii="Calibri" w:eastAsia="Calibri" w:hAnsi="Calibri" w:cs="Calibri"/>
        </w:rPr>
      </w:pPr>
      <w:r>
        <w:rPr>
          <w:rStyle w:val="DefaultParagraphFont"/>
          <w:rFonts w:ascii="Calibri" w:eastAsia="Calibri" w:hAnsi="Calibri" w:cs="Calibri"/>
        </w:rPr>
        <w:t>THE MECHANICAL EQUIPMENT USED TO EXECUTE THE WORK AUTHORIZED HEREIN SHALL BE OPERATED IN SUCH A WAY AS TO MINIMIZE TURBIDITY THAT COULD DEGRADE WATER QUALITY AND ADVERSELY AFFECT AQUATIC PLANT AND ANIMAL LIFE.</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5. STREAM CHANNEL EXCAVATION/IN STREAM WORK:</w:t>
      </w:r>
    </w:p>
    <w:p>
      <w:pPr>
        <w:pStyle w:val="BodyText0"/>
        <w:keepNext/>
        <w:rPr>
          <w:rStyle w:val="DefaultParagraphFont"/>
          <w:rFonts w:ascii="Calibri" w:eastAsia="Calibri" w:hAnsi="Calibri" w:cs="Calibri"/>
        </w:rPr>
      </w:pPr>
      <w:r>
        <w:rPr>
          <w:rStyle w:val="DefaultParagraphFont"/>
          <w:rFonts w:ascii="Calibri" w:eastAsia="Calibri" w:hAnsi="Calibri" w:cs="Calibri"/>
        </w:rPr>
        <w:t>THE CONTRACTOR SHALL TAKE ALL PRECAUTIONS NECESSARY TO PREVENT ANY INCIDENTAL DISCHARGES ASSOCIATED WITH THE EXCAVATION AND HAULING OF MATERIAL FROM THE STREAM CHANNEL.  THIS PERTAINS TO ANY EXCAVATION OPERATION SUCH AS, FOUNDATION PIER OR ABUTMENT EXCAVATION, CHANNEL CLEAN OUT, EXCAVATION FOR ROCK CHANNEL PROTECTION AND REMOVAL OF ANY TEMPORARY FILL ASSOCIATED WITH CONSTRUCTION OPERATIONS.</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6. MATERIALS REMOVED FROM DITCHES, STREAMS AND/OR WETLANDS:  ALL MATERIALS REMOVED FROM THE DITCHES, STREAMS AND/OR WETLANDS MUST BE IMMEDIATELY REMOVED TO AN UPLAND SITE AND STABILIZED (I.E., SEEDED) TO PREVENT REDISTRIBUTION INTO ANY WATERS OF THE UNITED STATES.  IMMEDIATE REMOVAL IS DEFINED BY THE UNITED STATES ARMY CORPS OF ENGINEERS AS DEPOSITING THE REMOVED MATERIALS DIRECTLY INTO A TRUCK AND REMOVING THE MATERIAL FROM THE SITE; PLACEMENT OF REMOVED MATERIALS INTO A WETLAND OR ON THE BANKS OF A STREAM EVEN TEMPORARILY IS CONSIDERED A FILL AND REQUIRES A PERMIT ACTION.  ANY AREAS DISTURBED BY EQUIPMENT ACTIVITIES MUST BE SEEDED WITH NATIVE SPECIES TO PREVENT EROSION OF SEDIMENTS INTO WATERS OF THE UNITED STATES.</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7. AREAS DISTURBED BY EQUIPMENT ACTIVITIES: </w:t>
      </w:r>
    </w:p>
    <w:p>
      <w:pPr>
        <w:pStyle w:val="BodyText0"/>
        <w:keepNext/>
        <w:rPr>
          <w:rStyle w:val="DefaultParagraphFont"/>
          <w:rFonts w:ascii="Calibri" w:eastAsia="Calibri" w:hAnsi="Calibri" w:cs="Calibri"/>
        </w:rPr>
      </w:pPr>
      <w:r>
        <w:rPr>
          <w:rStyle w:val="DefaultParagraphFont"/>
          <w:rFonts w:ascii="Calibri" w:eastAsia="Calibri" w:hAnsi="Calibri" w:cs="Calibri"/>
        </w:rPr>
        <w:t>ANY AREAS DISTURBED BY EQUIPMENT ACTIVITIES MUST BE SEEDED WITH AN APPROPRIATE NATIVE PLANT SPECIES AND MULCHED DURING CONSTRUCTION TO DECREASE OR PREVENT EROSION OF SEDIMENTS INTO WATERS OF THE UNITED STATES.</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8. CONSTRUCTION EQUIPMENT AND MATERIALS STAGING AREAS: </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CONSTRUCTION EQUIPMENT AND MATERIAL STAGING AREAS SHALL BE KEPT AWAY FROM STREAMS AND WETLANDS TO THE MAXIMUM EXTENT PRACTICABLE.  ODOT CONSTRUCTION AND MATERIALS SPECIFICATIONS SECTION 107.10 (PROTECTION AND RESTORATION OF PROPERTY) PROHIBIT THE CONTRACTOR FROM CREATING STAGING AREAS NEAR STREAMS/WETLANDS.   </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9. BEST MANAGEMENT PRACTICES/SOIL EROSION AND SEDIMENTATION CONTROL:  </w:t>
      </w:r>
    </w:p>
    <w:p>
      <w:pPr>
        <w:pStyle w:val="BodyText0"/>
        <w:keepNext/>
        <w:rPr>
          <w:rStyle w:val="DefaultParagraphFont"/>
          <w:rFonts w:ascii="Calibri" w:eastAsia="Calibri" w:hAnsi="Calibri" w:cs="Calibri"/>
        </w:rPr>
      </w:pPr>
      <w:r>
        <w:rPr>
          <w:rStyle w:val="DefaultParagraphFont"/>
          <w:rFonts w:ascii="Calibri" w:eastAsia="Calibri" w:hAnsi="Calibri" w:cs="Calibri"/>
        </w:rPr>
        <w:t>WATER COLUMN AND SEDIMENTATION IMPACTS SHALL BE KEPT TO A MINIMUM THROUGH THE USE OF BEST MANAGEMENT PRACTICES FOR SOIL EROSION AND SEDIMENTATION CONTROL. ALL SOIL EROSION CONTROL MEASURES SHALL BE IN PLACE PRIOR TO ANY EXCAVATION, GRADING OR FILLING OPERATIONS AND INSTALLATION OF PROPOSED STRUCTURES OR UTILITIES. THEY SHALL REMAIN IN PLACE UNTIL CONSTRUCTION IS COMPLETED AND THE AREA IS STABILIZED AS ACCEPTED BY THE ENGINEER. THESE SHALL COMPLY WITH ODOT'S HANDBOOK FOR SEDIMENT AND EROSION CONTROL, WHICH MAY BE FOUND AT: HTTP://WWW.DOT.STATE.OH.US/DRRC/.</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10. STRUCTURE PAINTING/CONCRETE SEALING OPERATIONS:  </w:t>
      </w:r>
    </w:p>
    <w:p>
      <w:pPr>
        <w:pStyle w:val="BodyText0"/>
        <w:keepNext/>
        <w:rPr>
          <w:rStyle w:val="DefaultParagraphFont"/>
          <w:rFonts w:ascii="Calibri" w:eastAsia="Calibri" w:hAnsi="Calibri" w:cs="Calibri"/>
        </w:rPr>
      </w:pPr>
      <w:r>
        <w:rPr>
          <w:rStyle w:val="DefaultParagraphFont"/>
          <w:rFonts w:ascii="Calibri" w:eastAsia="Calibri" w:hAnsi="Calibri" w:cs="Calibri"/>
        </w:rPr>
        <w:t>THE CONTRACTOR SHALL TAKE ALL PRECAUTIONS NECESSARY TO PREVENT EPOXY-URETHANE SEALER, PAINT OR OTHER MATERIALS USED TO REPAIR, CLEAN, PAINT, SEAL OR TREAT ANY STRUCTURE FROM ENTERING ANY STREAMS, WETLANDS OR OTHER WATERS OF THE UNITED STATES AND TAKE THE APPROPRIATE ACTIONS IN THE EVENT OF A RELEASE.</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11. ENDANGERED SPECIES HABITAT-INDIANA BAT/NORTHERN LONG-EARED BAT:  </w:t>
      </w:r>
    </w:p>
    <w:p>
      <w:pPr>
        <w:pStyle w:val="BodyText0"/>
        <w:keepNext/>
        <w:rPr>
          <w:rStyle w:val="DefaultParagraphFont"/>
          <w:rFonts w:ascii="Calibri" w:eastAsia="Calibri" w:hAnsi="Calibri" w:cs="Calibri"/>
        </w:rPr>
      </w:pPr>
      <w:r>
        <w:rPr>
          <w:rStyle w:val="DefaultParagraphFont"/>
          <w:rFonts w:ascii="Calibri" w:eastAsia="Calibri" w:hAnsi="Calibri" w:cs="Calibri"/>
        </w:rPr>
        <w:t>THE PROJECT IS LOCATED WITHIN THE KNOWN HABITAT RANGES OF THE FEDERALLY LISTED AND PROTECTED INDIANA BAT AND NORTHERN LONG-EARED BAT.  NO TREES SHALL BE REMOVED AT MAH-46-0.41.  THIS REQUIREMENT IS NECESSARY TO AVOID AND MINIMIZE IMPACTS TO THESE SPECIES AS REQUIRED BY THE ENDANGERED SPECIES ACT.  FOR THE PURPOSES OF THIS NOTE, A TREE IS DEFINED AS A LIVE, DYING, OR DEAD WOODY PLANT, WITH A TRUNK THREE (3) INCHES OR GREATER IN DIAMETER AT A HEIGHT OF 4.5 FEET ABOVE THE GROUND SURFACE, AND WITH A MINIMUM HEIGHT OF 13 FEET.</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PRIOR TO REMOVAL OF THE EXISTING BRIDGES, THE UNDERSIDE OF THE MAH-46-6.31 AND MAH-46-7.07 BRIDGES SPANNING AN UNNAMED TRIBUTARY TO INDIAN RUN SHALL BE CAREFULLY EXAMINED FOR THE PRESENCE OF BATS, ESPECIALLY FROM APRIL 1 TO SEPTEMBER 30.  IF ANY BATS ARE FOUND ROOSTING ON THE UNDERSIDE OF A BRIDGE, THE UNITED STATES FISH AND WILDLIFE SERVICE, ECOLOGICAL SERVICES DIVISION (614-416-8993), ODOT OFFICE OF ENVIRONMENTAL SERVICES (614-466-7880) AND ODOT DISTRICT 4 ENVIRONMENTAL SECTION (330-786-4930) SHALL BE CONTACTED TO PROVIDE THIS INFORMATION.</w:t>
      </w:r>
    </w:p>
    <w:p>
      <w:pPr>
        <w:pStyle w:val="BodyText0"/>
        <w:keepNext/>
        <w:rPr>
          <w:rStyle w:val="DefaultParagraphFont"/>
          <w:rFonts w:ascii="Calibri" w:eastAsia="Calibri" w:hAnsi="Calibri" w:cs="Calibri"/>
        </w:rPr>
      </w:pPr>
      <w:r>
        <w:rPr>
          <w:rStyle w:val="DefaultParagraphFont"/>
          <w:rFonts w:ascii="Calibri" w:eastAsia="Calibri" w:hAnsi="Calibri" w:cs="Calibri"/>
        </w:rPr>
        <w:t>12. WETLANDS IMPACTS/AVOIDANCE:</w:t>
      </w:r>
    </w:p>
    <w:p>
      <w:pPr>
        <w:pStyle w:val="BodyText0"/>
        <w:keepNext/>
        <w:rPr>
          <w:rStyle w:val="DefaultParagraphFont"/>
          <w:rFonts w:ascii="Calibri" w:eastAsia="Calibri" w:hAnsi="Calibri" w:cs="Calibri"/>
        </w:rPr>
      </w:pPr>
      <w:r>
        <w:rPr>
          <w:rStyle w:val="DefaultParagraphFont"/>
          <w:rFonts w:ascii="Calibri" w:eastAsia="Calibri" w:hAnsi="Calibri" w:cs="Calibri"/>
        </w:rPr>
        <w:t>UNDER THE DIRECTION OF THE PROJECT ENGINEER, THE CONTRACTOR MAY IMPACT/PLACE PERMANENT FILLS IN THE FOLLOWING WETLANDS:</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MAH-46-6.31 (WETLAND 1) - 0.030 ACRE IMPACT; AND</w:t>
      </w:r>
    </w:p>
    <w:p>
      <w:pPr>
        <w:pStyle w:val="BodyText0"/>
        <w:keepNext/>
        <w:rPr>
          <w:rStyle w:val="DefaultParagraphFont"/>
          <w:rFonts w:ascii="Calibri" w:eastAsia="Calibri" w:hAnsi="Calibri" w:cs="Calibri"/>
        </w:rPr>
      </w:pPr>
      <w:r>
        <w:rPr>
          <w:rStyle w:val="DefaultParagraphFont"/>
          <w:rFonts w:ascii="Calibri" w:eastAsia="Calibri" w:hAnsi="Calibri" w:cs="Calibri"/>
        </w:rPr>
        <w:t>MAH-46-7.07 (WETLAND 1) - 0.015 ACRE IMPACT ;</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UNDER NO CIRCUMSTANCES SHALL THE CONTRACTOR IMPACT THE REMAINING WETLANDS DELINEATED BEYOND THE PROJECT CONSTRUCTION LIMITS AND DEPICTED IN THE ECOLOGICAL RESOURCES MAPPING AND THE PROJECT PLANS.  THE ECOLOGICAL RESOURCES MAPPING IS AVAILABLE FOR INSPECTION AT THE ODOT DISTRICT 4 OFFICE, 2088 SOUTH ARLINGTON, AKRON, OHIO 44306.  UNDER NO CIRCUMSTANCES SHALL THE CONTRACTOR STORE EQUIPMENT AND/OR MATERIALS WITHIN THESE WETLAND AREAS. TO PROTECT AND DELINEATE THE BOUNDARY OF THE EXISTING REMAINING WETLANDS, A FILTER FABRIC FENCE AND TEMPORARY CONSTRUCTION FENCE, PER SUPPLEMENTAL SPECIFICATION 832, SHALL BE INSTALLED AT THE PROPOSED CONSTRUCTION LIMITS WITHIN THE WETLANDS AREA BY THE CONTRACTOR PRIOR TO THE START OF ANY CONSTRUCTION ACTIVITIES WITHIN THESE LIMITS AND ADJACENT AREA, INCLUDING ANY NECESSARY CLEARING AND GRUBBING ACTIVITIES, AND MAINTAINED BY THE CONTRACTOR THROUGHOUT PROJECT CONSTRUCTION AND SHALL BE REMOVED BY THE CONTRACTOR UPON PROJECT COMPLETION.</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13. WETLAND AVOIDANCE:</w:t>
      </w:r>
    </w:p>
    <w:p>
      <w:pPr>
        <w:pStyle w:val="BodyText0"/>
        <w:keepNext/>
        <w:rPr>
          <w:rStyle w:val="DefaultParagraphFont"/>
          <w:rFonts w:ascii="Calibri" w:eastAsia="Calibri" w:hAnsi="Calibri" w:cs="Calibri"/>
        </w:rPr>
      </w:pPr>
      <w:r>
        <w:rPr>
          <w:rStyle w:val="DefaultParagraphFont"/>
          <w:rFonts w:ascii="Calibri" w:eastAsia="Calibri" w:hAnsi="Calibri" w:cs="Calibri"/>
        </w:rPr>
        <w:t>NO EXCAVATION, GRADING OR FILLING OPERATIONS SHALL BE PERFORMED IN THE  WETLANDS DELINEATED BEYOND THE ESTIMATED PROJECT LIMITS AND DEPICTED IN THE ECOLOGICAL RESOURCES MAPPING AT MAH-46-0.41.  THE ECOLOGICAL RESOURCES MAPPING IS AVAILABLE FOR INSPECTION AT THE ODOT DISTRICT 4 OFFICE, 2088 SOUTH ARLINGTON, AKRON, OHIO 44306.  UNDER NO CIRCUMSTANCES SHALL THE CONTRACTOR STORE CONSTRUCTION EQUIPMENT AND/OR MATERIALS IN ANY WETLANDS.  TO PROTECT AND DELINEATE THE BOUNDARY OF THE EXISTING WETLANDS, A FILTER FABRIC FENCE AND TEMPORARY CONSTRUCTION FENCE, PER SUPPLEMENTAL SPECIFICATION 832, SHALL BE INSTALLED AT THE PROPOSED CONSTRUCTION LIMITS BY THE CONTRACTOR PRIOR TO THE START OF ANY CONSTRUCTION ACTIVITIES, INCLUDING ANY NECESSARY CLEARING AND GRUBBING ACTIVITIES, AND MAINTAINED BY THE CONTRACTOR THROUGHOUT PROJECT CONSTRUCTION AND SHALL BE REMOVED BY THE CONTRACTOR UPON PROJECT COMPLETION.</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Indent0"/>
        <w:keepNext/>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p>
    <w:p>
      <w:pPr>
        <w:pStyle w:val="Heading11"/>
        <w:rPr>
          <w:rStyle w:val="DefaultParagraphFont"/>
        </w:rPr>
      </w:pPr>
      <w:bookmarkStart w:id="3" w:name="_Toc256000002"/>
      <w:r>
        <w:rPr>
          <w:rStyle w:val="DefaultParagraphFont"/>
          <w:rFonts w:ascii="Calibri" w:eastAsia="Calibri" w:hAnsi="Calibri" w:cs="Calibri"/>
        </w:rPr>
        <w:t>Environmental Commitments</w:t>
      </w:r>
      <w:bookmarkEnd w:id="3"/>
    </w:p>
    <w:p>
      <w:pPr>
        <w:pStyle w:val="Heading31"/>
        <w:keepNext/>
        <w:rPr>
          <w:rStyle w:val="DefaultParagraphFont"/>
          <w:rFonts w:ascii="Calibri" w:eastAsia="Calibri" w:hAnsi="Calibri" w:cs="Calibri"/>
        </w:rPr>
      </w:pPr>
      <w:bookmarkStart w:id="4" w:name="_Toc256000003"/>
      <w:r>
        <w:rPr>
          <w:rStyle w:val="DefaultParagraphFont"/>
          <w:rFonts w:ascii="Calibri" w:eastAsia="Calibri" w:hAnsi="Calibri" w:cs="Calibri"/>
        </w:rPr>
        <w:t>C2</w:t>
      </w:r>
      <w:bookmarkEnd w:id="4"/>
    </w:p>
    <w:p>
      <w:pPr>
        <w:pStyle w:val="BodyText1"/>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BodyText1"/>
        <w:keepNext/>
        <w:rPr>
          <w:rStyle w:val="DefaultParagraphFont"/>
          <w:rFonts w:ascii="Calibri" w:eastAsia="Calibri" w:hAnsi="Calibri" w:cs="Calibri"/>
        </w:rPr>
      </w:pPr>
      <w:r>
        <w:rPr>
          <w:rStyle w:val="DefaultParagraphFont"/>
          <w:rFonts w:ascii="Calibri" w:eastAsia="Calibri" w:hAnsi="Calibri" w:cs="Calibri"/>
        </w:rPr>
        <w:t>1. COMMUNITY NOTIFICATION:</w:t>
      </w:r>
    </w:p>
    <w:p>
      <w:pPr>
        <w:pStyle w:val="BodyText1"/>
        <w:keepNext/>
        <w:rPr>
          <w:rStyle w:val="DefaultParagraphFont"/>
          <w:rFonts w:ascii="Calibri" w:eastAsia="Calibri" w:hAnsi="Calibri" w:cs="Calibri"/>
        </w:rPr>
      </w:pPr>
      <w:r>
        <w:rPr>
          <w:rStyle w:val="DefaultParagraphFont"/>
          <w:rFonts w:ascii="Calibri" w:eastAsia="Calibri" w:hAnsi="Calibri" w:cs="Calibri"/>
        </w:rPr>
        <w:t>THE CONTRACTOR WILL ADVISE THE ODOT PROJECT ENGINEER A MINIMUM OF TWENTY-ONE (21) DAYS PRIOR TO THE START OF CONSTRUCTION ACTIVITIES.  THE CONTRACTOR MUST ALSO PROVIDE NOTIFICATION TO THE ODOT PROJECT ENGINEER A MINIMUM OF TWENTY-ONE (21) DAYS PRIOR TO ANY LANE RESTRICTIONS AND/OR ROADWAY CLOSURES.  THE ODOT PROJECT ENGINEER WILL FORWARD THE INFORMATION TO THE ODOT, DISTRICT 4 OFFICE OF PUBLIC INFORMATION FOR USE TO NOTIFY EMERGENCY SERVICES, SCHOOL SYSTEMS AND COMMUNITIES A MINIMUM OF FOURTEEN (14) DAYS PRIOR TO THE START OF PROJECT CONSTRUCTION.  INCLUDED IN THIS NOTIFICATION WILL BE THE PROJECTED DATES OF ANY LANE RESTRICTIONS/CLOSURES, ROADWAY CLOSURES AND DETOUR ROUTES REQUIRED BY THE PROJECT.</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2. RIPARIAN HABITAT:  </w:t>
      </w:r>
    </w:p>
    <w:p>
      <w:pPr>
        <w:pStyle w:val="BodyText1"/>
        <w:keepNext/>
        <w:rPr>
          <w:rStyle w:val="DefaultParagraphFont"/>
          <w:rFonts w:ascii="Calibri" w:eastAsia="Calibri" w:hAnsi="Calibri" w:cs="Calibri"/>
        </w:rPr>
      </w:pPr>
      <w:r>
        <w:rPr>
          <w:rStyle w:val="DefaultParagraphFont"/>
          <w:rFonts w:ascii="Calibri" w:eastAsia="Calibri" w:hAnsi="Calibri" w:cs="Calibri"/>
        </w:rPr>
        <w:t>EXISTING RIPARIAN HABITAT ZONES (NATURAL BUFFERS) ALONG THE STREAM CHANNEL(S) SHALL BE MAINTAINED TO THE MAXIMUM EXTENT PRACTICABLE DURING PROJECT CONSTRUCTION.</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3. CONSTRUCTION AND DEMOLITION DEBRIS:  </w:t>
      </w:r>
    </w:p>
    <w:p>
      <w:pPr>
        <w:pStyle w:val="BodyText1"/>
        <w:keepNext/>
        <w:rPr>
          <w:rStyle w:val="DefaultParagraphFont"/>
          <w:rFonts w:ascii="Calibri" w:eastAsia="Calibri" w:hAnsi="Calibri" w:cs="Calibri"/>
        </w:rPr>
      </w:pPr>
      <w:r>
        <w:rPr>
          <w:rStyle w:val="DefaultParagraphFont"/>
          <w:rFonts w:ascii="Calibri" w:eastAsia="Calibri" w:hAnsi="Calibri" w:cs="Calibri"/>
        </w:rPr>
        <w:t>THE CONTRACTOR SHALL TAKE PRECAUTIONS TO AVOID AND/OR LIMIT CONSTRUCTION AND DEMOLITION DEBRIS FROM ENTERING WETLANDS AND/OR STREAM(S).  ANY DEBRIS THAT DOES FALL INTO WETLANDS AND/OR STREAM(S) SHALL BE REMOVED AS SOON AS POSSIBLE WITHIN 72 HOURS.</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4. MECHANICAL EQUIPMENT OPERATION AT STREAM CHANNEL:  </w:t>
      </w:r>
    </w:p>
    <w:p>
      <w:pPr>
        <w:pStyle w:val="BodyText1"/>
        <w:keepNext/>
        <w:rPr>
          <w:rStyle w:val="DefaultParagraphFont"/>
          <w:rFonts w:ascii="Calibri" w:eastAsia="Calibri" w:hAnsi="Calibri" w:cs="Calibri"/>
        </w:rPr>
      </w:pPr>
      <w:r>
        <w:rPr>
          <w:rStyle w:val="DefaultParagraphFont"/>
          <w:rFonts w:ascii="Calibri" w:eastAsia="Calibri" w:hAnsi="Calibri" w:cs="Calibri"/>
        </w:rPr>
        <w:t>THE MECHANICAL EQUIPMENT USED TO EXECUTE THE WORK AUTHORIZED HEREIN SHALL BE OPERATED IN SUCH A WAY AS TO MINIMIZE TURBIDITY THAT COULD DEGRADE WATER QUALITY AND ADVERSELY AFFECT AQUATIC PLANT AND ANIMAL LIFE.</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5. STREAM CHANNEL EXCAVATION/IN STREAM WORK:</w:t>
      </w:r>
    </w:p>
    <w:p>
      <w:pPr>
        <w:pStyle w:val="BodyText1"/>
        <w:keepNext/>
        <w:rPr>
          <w:rStyle w:val="DefaultParagraphFont"/>
          <w:rFonts w:ascii="Calibri" w:eastAsia="Calibri" w:hAnsi="Calibri" w:cs="Calibri"/>
        </w:rPr>
      </w:pPr>
      <w:r>
        <w:rPr>
          <w:rStyle w:val="DefaultParagraphFont"/>
          <w:rFonts w:ascii="Calibri" w:eastAsia="Calibri" w:hAnsi="Calibri" w:cs="Calibri"/>
        </w:rPr>
        <w:t>THE CONTRACTOR SHALL TAKE ALL PRECAUTIONS NECESSARY TO PREVENT ANY INCIDENTAL DISCHARGES ASSOCIATED WITH THE EXCAVATION AND HAULING OF MATERIAL FROM THE STREAM CHANNEL.  THIS PERTAINS TO ANY EXCAVATION OPERATION SUCH AS, FOUNDATION PIER OR ABUTMENT EXCAVATION, CHANNEL CLEAN OUT, EXCAVATION FOR ROCK CHANNEL PROTECTION AND REMOVAL OF ANY TEMPORARY FILL ASSOCIATED WITH CONSTRUCTION OPERATIONS.</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6. MATERIALS REMOVED FROM DITCHES, STREAMS AND/OR WETLANDS:  ALL MATERIALS REMOVED FROM THE DITCHES, STREAMS AND/OR WETLANDS MUST BE IMMEDIATELY REMOVED TO AN UPLAND SITE AND STABILIZED (I.E., SEEDED) TO PREVENT REDISTRIBUTION INTO ANY WATERS OF THE UNITED STATES.  IMMEDIATE REMOVAL IS DEFINED BY THE UNITED STATES ARMY CORPS OF ENGINEERS AS DEPOSITING THE REMOVED MATERIALS DIRECTLY INTO A TRUCK AND REMOVING THE MATERIAL FROM THE SITE; PLACEMENT OF REMOVED MATERIALS INTO A WETLAND OR ON THE BANKS OF A STREAM EVEN TEMPORARILY IS CONSIDERED A FILL AND REQUIRES A PERMIT ACTION.  ANY AREAS DISTURBED BY EQUIPMENT ACTIVITIES MUST BE SEEDED WITH NATIVE SPECIES TO PREVENT EROSION OF SEDIMENTS INTO WATERS OF THE UNITED STATES.</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7. AREAS DISTURBED BY EQUIPMENT ACTIVITIES: </w:t>
      </w:r>
    </w:p>
    <w:p>
      <w:pPr>
        <w:pStyle w:val="BodyText1"/>
        <w:keepNext/>
        <w:rPr>
          <w:rStyle w:val="DefaultParagraphFont"/>
          <w:rFonts w:ascii="Calibri" w:eastAsia="Calibri" w:hAnsi="Calibri" w:cs="Calibri"/>
        </w:rPr>
      </w:pPr>
      <w:r>
        <w:rPr>
          <w:rStyle w:val="DefaultParagraphFont"/>
          <w:rFonts w:ascii="Calibri" w:eastAsia="Calibri" w:hAnsi="Calibri" w:cs="Calibri"/>
        </w:rPr>
        <w:t>ANY AREAS DISTURBED BY EQUIPMENT ACTIVITIES MUST BE SEEDED WITH AN APPROPRIATE NATIVE PLANT SPECIES AND MULCHED DURING CONSTRUCTION TO DECREASE OR PREVENT EROSION OF SEDIMENTS INTO WATERS OF THE UNITED STATES.</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8. CONSTRUCTION EQUIPMENT AND MATERIALS STAGING AREAS: </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CONSTRUCTION EQUIPMENT AND MATERIAL STAGING AREAS SHALL BE KEPT AWAY FROM STREAMS AND WETLANDS TO THE MAXIMUM EXTENT PRACTICABLE.  ODOT CONSTRUCTION AND MATERIALS SPECIFICATIONS SECTION 107.10 (PROTECTION AND RESTORATION OF PROPERTY) PROHIBIT THE CONTRACTOR FROM CREATING STAGING AREAS NEAR STREAMS/WETLANDS.   </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9. BEST MANAGEMENT PRACTICES/SOIL EROSION AND SEDIMENTATION CONTROL:  </w:t>
      </w:r>
    </w:p>
    <w:p>
      <w:pPr>
        <w:pStyle w:val="BodyText1"/>
        <w:keepNext/>
        <w:rPr>
          <w:rStyle w:val="DefaultParagraphFont"/>
          <w:rFonts w:ascii="Calibri" w:eastAsia="Calibri" w:hAnsi="Calibri" w:cs="Calibri"/>
        </w:rPr>
      </w:pPr>
      <w:r>
        <w:rPr>
          <w:rStyle w:val="DefaultParagraphFont"/>
          <w:rFonts w:ascii="Calibri" w:eastAsia="Calibri" w:hAnsi="Calibri" w:cs="Calibri"/>
        </w:rPr>
        <w:t>WATER COLUMN AND SEDIMENTATION IMPACTS SHALL BE KEPT TO A MINIMUM THROUGH THE USE OF BEST MANAGEMENT PRACTICES FOR SOIL EROSION AND SEDIMENTATION CONTROL. ALL SOIL EROSION CONTROL MEASURES SHALL BE IN PLACE PRIOR TO ANY EXCAVATION, GRADING OR FILLING OPERATIONS AND INSTALLATION OF PROPOSED STRUCTURES OR UTILITIES. THEY SHALL REMAIN IN PLACE UNTIL CONSTRUCTION IS COMPLETED AND THE AREA IS STABILIZED AS ACCEPTED BY THE ENGINEER. THESE SHALL COMPLY WITH ODOT'S HANDBOOK FOR SEDIMENT AND EROSION CONTROL, WHICH MAY BE FOUND AT: HTTP://WWW.DOT.STATE.OH.US/DRRC/.</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10. STRUCTURE PAINTING/CONCRETE SEALING OPERATIONS:  </w:t>
      </w:r>
    </w:p>
    <w:p>
      <w:pPr>
        <w:pStyle w:val="BodyText1"/>
        <w:keepNext/>
        <w:rPr>
          <w:rStyle w:val="DefaultParagraphFont"/>
          <w:rFonts w:ascii="Calibri" w:eastAsia="Calibri" w:hAnsi="Calibri" w:cs="Calibri"/>
        </w:rPr>
      </w:pPr>
      <w:r>
        <w:rPr>
          <w:rStyle w:val="DefaultParagraphFont"/>
          <w:rFonts w:ascii="Calibri" w:eastAsia="Calibri" w:hAnsi="Calibri" w:cs="Calibri"/>
        </w:rPr>
        <w:t>THE CONTRACTOR SHALL TAKE ALL PRECAUTIONS NECESSARY TO PREVENT EPOXY-URETHANE SEALER, PAINT OR OTHER MATERIALS USED TO REPAIR, CLEAN, PAINT, SEAL OR TREAT ANY STRUCTURE FROM ENTERING ANY STREAMS, WETLANDS OR OTHER WATERS OF THE UNITED STATES AND TAKE THE APPROPRIATE ACTIONS IN THE EVENT OF A RELEASE.</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11. ENDANGERED SPECIES HABITAT-INDIANA BAT/NORTHERN LONG-EARED BAT:  </w:t>
      </w:r>
    </w:p>
    <w:p>
      <w:pPr>
        <w:pStyle w:val="BodyText1"/>
        <w:keepNext/>
        <w:rPr>
          <w:rStyle w:val="DefaultParagraphFont"/>
          <w:rFonts w:ascii="Calibri" w:eastAsia="Calibri" w:hAnsi="Calibri" w:cs="Calibri"/>
        </w:rPr>
      </w:pPr>
      <w:r>
        <w:rPr>
          <w:rStyle w:val="DefaultParagraphFont"/>
          <w:rFonts w:ascii="Calibri" w:eastAsia="Calibri" w:hAnsi="Calibri" w:cs="Calibri"/>
        </w:rPr>
        <w:t>THE PROJECT IS LOCATED WITHIN THE KNOWN HABITAT RANGES OF THE FEDERALLY LISTED AND PROTECTED INDIANA BAT AND NORTHERN LONG-EARED BAT.  NO TREES SHALL BE REMOVED AT MAH-46-0.41.  THIS REQUIREMENT IS NECESSARY TO AVOID AND MINIMIZE IMPACTS TO THESE SPECIES AS REQUIRED BY THE ENDANGERED SPECIES ACT.  FOR THE PURPOSES OF THIS NOTE, A TREE IS DEFINED AS A LIVE, DYING, OR DEAD WOODY PLANT, WITH A TRUNK THREE (3) INCHES OR GREATER IN DIAMETER AT A HEIGHT OF 4.5 FEET ABOVE THE GROUND SURFACE, AND WITH A MINIMUM HEIGHT OF 13 FEET.</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PRIOR TO REMOVAL OF THE EXISTING BRIDGES, THE UNDERSIDE OF THE MAH-46-6.31 AND MAH-46-7.07 BRIDGES SPANNING AN UNNAMED TRIBUTARY TO INDIAN RUN SHALL BE CAREFULLY EXAMINED FOR THE PRESENCE OF BATS, ESPECIALLY FROM APRIL 1 TO SEPTEMBER 30.  IF ANY BATS ARE FOUND ROOSTING ON THE UNDERSIDE OF A BRIDGE, THE UNITED STATES FISH AND WILDLIFE SERVICE, ECOLOGICAL SERVICES DIVISION (614-416-8993), ODOT OFFICE OF ENVIRONMENTAL SERVICES (614-466-7880) AND ODOT DISTRICT 4 ENVIRONMENTAL SECTION (330-786-4930) SHALL BE CONTACTED TO PROVIDE THIS INFORMATION.</w:t>
      </w:r>
    </w:p>
    <w:p>
      <w:pPr>
        <w:pStyle w:val="BodyText1"/>
        <w:keepNext/>
        <w:rPr>
          <w:rStyle w:val="DefaultParagraphFont"/>
          <w:rFonts w:ascii="Calibri" w:eastAsia="Calibri" w:hAnsi="Calibri" w:cs="Calibri"/>
        </w:rPr>
      </w:pPr>
      <w:r>
        <w:rPr>
          <w:rStyle w:val="DefaultParagraphFont"/>
          <w:rFonts w:ascii="Calibri" w:eastAsia="Calibri" w:hAnsi="Calibri" w:cs="Calibri"/>
        </w:rPr>
        <w:t>12. WETLANDS IMPACTS/AVOIDANCE:</w:t>
      </w:r>
    </w:p>
    <w:p>
      <w:pPr>
        <w:pStyle w:val="BodyText1"/>
        <w:keepNext/>
        <w:rPr>
          <w:rStyle w:val="DefaultParagraphFont"/>
          <w:rFonts w:ascii="Calibri" w:eastAsia="Calibri" w:hAnsi="Calibri" w:cs="Calibri"/>
        </w:rPr>
      </w:pPr>
      <w:r>
        <w:rPr>
          <w:rStyle w:val="DefaultParagraphFont"/>
          <w:rFonts w:ascii="Calibri" w:eastAsia="Calibri" w:hAnsi="Calibri" w:cs="Calibri"/>
        </w:rPr>
        <w:t>UNDER THE DIRECTION OF THE PROJECT ENGINEER, THE CONTRACTOR MAY IMPACT/PLACE PERMANENT FILLS IN THE FOLLOWING WETLANDS:</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MAH-46-6.31 (WETLAND 1) - 0.030 ACRE IMPACT; AND</w:t>
      </w:r>
    </w:p>
    <w:p>
      <w:pPr>
        <w:pStyle w:val="BodyText1"/>
        <w:keepNext/>
        <w:rPr>
          <w:rStyle w:val="DefaultParagraphFont"/>
          <w:rFonts w:ascii="Calibri" w:eastAsia="Calibri" w:hAnsi="Calibri" w:cs="Calibri"/>
        </w:rPr>
      </w:pPr>
      <w:r>
        <w:rPr>
          <w:rStyle w:val="DefaultParagraphFont"/>
          <w:rFonts w:ascii="Calibri" w:eastAsia="Calibri" w:hAnsi="Calibri" w:cs="Calibri"/>
        </w:rPr>
        <w:t>MAH-46-7.07 (WETLAND 1) - 0.015 ACRE IMPACT ;</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UNDER NO CIRCUMSTANCES SHALL THE CONTRACTOR IMPACT THE REMAINING WETLANDS DELINEATED BEYOND THE PROJECT CONSTRUCTION LIMITS AND DEPICTED IN THE ECOLOGICAL RESOURCES MAPPING AND THE PROJECT PLANS.  THE ECOLOGICAL RESOURCES MAPPING IS AVAILABLE FOR INSPECTION AT THE ODOT DISTRICT 4 OFFICE, 2088 SOUTH ARLINGTON, AKRON, OHIO 44306.  UNDER NO CIRCUMSTANCES SHALL THE CONTRACTOR STORE EQUIPMENT AND/OR MATERIALS WITHIN THESE WETLAND AREAS. TO PROTECT AND DELINEATE THE BOUNDARY OF THE EXISTING REMAINING WETLANDS, A FILTER FABRIC FENCE AND TEMPORARY CONSTRUCTION FENCE, PER SUPPLEMENTAL SPECIFICATION 832, SHALL BE INSTALLED AT THE PROPOSED CONSTRUCTION LIMITS WITHIN THE WETLANDS AREA BY THE CONTRACTOR PRIOR TO THE START OF ANY CONSTRUCTION ACTIVITIES WITHIN THESE LIMITS AND ADJACENT AREA, INCLUDING ANY NECESSARY CLEARING AND GRUBBING ACTIVITIES, AND MAINTAINED BY THE CONTRACTOR THROUGHOUT PROJECT CONSTRUCTION AND SHALL BE REMOVED BY THE CONTRACTOR UPON PROJECT COMPLETION.</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13. WETLAND AVOIDANCE:</w:t>
      </w:r>
    </w:p>
    <w:p>
      <w:pPr>
        <w:pStyle w:val="BodyText1"/>
        <w:keepNext/>
        <w:rPr>
          <w:rStyle w:val="DefaultParagraphFont"/>
          <w:rFonts w:ascii="Calibri" w:eastAsia="Calibri" w:hAnsi="Calibri" w:cs="Calibri"/>
        </w:rPr>
      </w:pPr>
      <w:r>
        <w:rPr>
          <w:rStyle w:val="DefaultParagraphFont"/>
          <w:rFonts w:ascii="Calibri" w:eastAsia="Calibri" w:hAnsi="Calibri" w:cs="Calibri"/>
        </w:rPr>
        <w:t>NO EXCAVATION, GRADING OR FILLING OPERATIONS SHALL BE PERFORMED IN THE  WETLANDS DELINEATED BEYOND THE ESTIMATED PROJECT LIMITS AND DEPICTED IN THE ECOLOGICAL RESOURCES MAPPING AT MAH-46-0.41.  THE ECOLOGICAL RESOURCES MAPPING IS AVAILABLE FOR INSPECTION AT THE ODOT DISTRICT 4 OFFICE, 2088 SOUTH ARLINGTON, AKRON, OHIO 44306.  UNDER NO CIRCUMSTANCES SHALL THE CONTRACTOR STORE CONSTRUCTION EQUIPMENT AND/OR MATERIALS IN ANY WETLANDS.  TO PROTECT AND DELINEATE THE BOUNDARY OF THE EXISTING WETLANDS, A FILTER FABRIC FENCE AND TEMPORARY CONSTRUCTION FENCE, PER SUPPLEMENTAL SPECIFICATION 832, SHALL BE INSTALLED AT THE PROPOSED CONSTRUCTION LIMITS BY THE CONTRACTOR PRIOR TO THE START OF ANY CONSTRUCTION ACTIVITIES, INCLUDING ANY NECESSARY CLEARING AND GRUBBING ACTIVITIES, AND MAINTAINED BY THE CONTRACTOR THROUGHOUT PROJECT CONSTRUCTION AND SHALL BE REMOVED BY THE CONTRACTOR UPON PROJECT COMPLETION.</w:t>
      </w:r>
    </w:p>
    <w:p>
      <w:pPr>
        <w:pStyle w:val="BodyText1"/>
        <w:keepNext/>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p>
    <w:p>
      <w:pPr>
        <w:pStyle w:val="Heading12"/>
        <w:keepNext/>
        <w:rPr>
          <w:rStyle w:val="DefaultParagraphFont"/>
          <w:rFonts w:ascii="Calibri" w:eastAsia="Calibri" w:hAnsi="Calibri" w:cs="Calibri"/>
        </w:rPr>
      </w:pPr>
      <w:bookmarkStart w:id="5" w:name="_Toc256000004"/>
      <w:r>
        <w:rPr>
          <w:rStyle w:val="DefaultParagraphFont"/>
          <w:rFonts w:ascii="Calibri" w:eastAsia="Calibri" w:hAnsi="Calibri" w:cs="Calibri"/>
        </w:rPr>
        <w:t>Preparers  &amp; Approvals</w:t>
      </w:r>
      <w:bookmarkEnd w:id="5"/>
    </w:p>
    <w:p>
      <w:pPr>
        <w:pStyle w:val="Heading32"/>
        <w:keepNext/>
        <w:rPr>
          <w:rStyle w:val="DefaultParagraphFont"/>
          <w:rFonts w:ascii="Calibri" w:eastAsia="Calibri" w:hAnsi="Calibri" w:cs="Calibri"/>
        </w:rPr>
      </w:pPr>
      <w:bookmarkStart w:id="6" w:name="_Toc256000005"/>
      <w:r>
        <w:rPr>
          <w:rStyle w:val="DefaultParagraphFont"/>
          <w:rFonts w:ascii="Calibri" w:eastAsia="Calibri" w:hAnsi="Calibri" w:cs="Calibri"/>
        </w:rPr>
        <w:t>Form Preparer(s)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4</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Pr>
            </w:pPr>
            <w:r>
              <w:rPr>
                <w:rStyle w:val="DefaultParagraphFont"/>
                <w:b/>
                <w:sz w:val="24"/>
                <w:szCs w:val="24"/>
                <w:lang w:val="en-US" w:eastAsia="en-US" w:bidi="ar-SA"/>
              </w:rPr>
              <w:t>Supporting Form Preparer(s)</w:t>
            </w:r>
          </w:p>
        </w:tc>
        <w:tc>
          <w:tcPr>
            <w:tcW w:w="5200" w:type="dxa"/>
          </w:tcPr>
          <w:p>
            <w:pPr>
              <w:pStyle w:val="BodyTextIndent1"/>
              <w:keepNext/>
              <w:spacing w:after="120"/>
              <w:ind w:left="360"/>
              <w:rPr>
                <w:rStyle w:val="DefaultParagraphFont"/>
                <w:b w:val="0"/>
              </w:rPr>
            </w:pPr>
            <w:r>
              <w:rPr>
                <w:rStyle w:val="DefaultParagraphFont"/>
                <w:b w:val="0"/>
                <w:sz w:val="24"/>
                <w:szCs w:val="24"/>
                <w:lang w:val="en-US" w:eastAsia="en-US" w:bidi="ar-SA"/>
              </w:rPr>
              <w:t xml:space="preserve">Nicholas Chaney, </w:t>
            </w:r>
            <w:r>
              <w:rPr>
                <w:rStyle w:val="DefaultParagraphFont"/>
                <w:b w:val="0"/>
                <w:sz w:val="24"/>
                <w:szCs w:val="24"/>
                <w:lang w:val="en-US" w:eastAsia="en-US" w:bidi="ar-SA"/>
              </w:rPr>
              <w:t>Sean Carpenter</w:t>
            </w:r>
          </w:p>
        </w:tc>
      </w:tr>
    </w:tbl>
    <w:p>
      <w:pPr>
        <w:pStyle w:val="Heading32"/>
        <w:keepNext/>
        <w:rPr>
          <w:rStyle w:val="DefaultParagraphFont"/>
          <w:rFonts w:ascii="Calibri" w:eastAsia="Calibri" w:hAnsi="Calibri" w:cs="Calibri"/>
        </w:rPr>
      </w:pPr>
      <w:bookmarkStart w:id="7" w:name="_Toc256000006"/>
      <w:r>
        <w:rPr>
          <w:rStyle w:val="DefaultParagraphFont"/>
          <w:rFonts w:ascii="Calibri" w:eastAsia="Calibri" w:hAnsi="Calibri" w:cs="Calibri"/>
        </w:rPr>
        <w:t>Approvals &amp; Electronic Signatures</w:t>
      </w:r>
      <w:bookmarkEnd w:id="7"/>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Edward Deley PROGRAM ADMIN 3</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August 31, 2016</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sz w:val="24"/>
                <w:szCs w:val="24"/>
                <w:lang w:val="en-US" w:eastAsia="en-US" w:bidi="ar-SA"/>
              </w:rPr>
              <w:t>Edward Deley PROGRAM ADMIN 3</w:t>
            </w:r>
          </w:p>
        </w:tc>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August 31, 2016</w:t>
            </w:r>
          </w:p>
        </w:tc>
      </w:tr>
    </w:tbl>
    <w:p>
      <w:pPr>
        <w:pStyle w:val="BodyText20"/>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8" w:name="_Toc256000007"/>
      <w:r>
        <w:rPr>
          <w:rStyle w:val="DefaultParagraphFont"/>
          <w:rFonts w:ascii="Calibri" w:eastAsia="Calibri" w:hAnsi="Calibri" w:cs="Calibri"/>
        </w:rPr>
        <w:t>Appendix</w:t>
      </w:r>
      <w:bookmarkEnd w:id="8"/>
    </w:p>
    <w:p>
      <w:pPr>
        <w:pStyle w:val="Heading33"/>
        <w:keepNext/>
        <w:rPr>
          <w:rStyle w:val="DefaultParagraphFont"/>
          <w:rFonts w:ascii="Calibri" w:eastAsia="Calibri" w:hAnsi="Calibri" w:cs="Calibri"/>
        </w:rPr>
      </w:pPr>
      <w:bookmarkStart w:id="9" w:name="_Toc256000008"/>
      <w:r>
        <w:rPr>
          <w:rStyle w:val="DefaultParagraphFont"/>
          <w:rFonts w:ascii="Calibri" w:eastAsia="Calibri" w:hAnsi="Calibri" w:cs="Calibri"/>
        </w:rPr>
        <w:t>Uploaded Files by Report Section</w:t>
      </w:r>
      <w:bookmarkEnd w:id="9"/>
    </w:p>
    <w:p>
      <w:pPr>
        <w:pStyle w:val="Heading33"/>
        <w:keepNext/>
        <w:rPr>
          <w:rStyle w:val="DefaultParagraphFont"/>
          <w:rFonts w:ascii="Calibri" w:eastAsia="Calibri" w:hAnsi="Calibri" w:cs="Calibri"/>
        </w:rPr>
      </w:pPr>
      <w:bookmarkStart w:id="10" w:name="_Toc256000009"/>
      <w:r>
        <w:rPr>
          <w:rStyle w:val="DefaultParagraphFont"/>
          <w:rFonts w:ascii="Calibri" w:eastAsia="Calibri" w:hAnsi="Calibri" w:cs="Calibri"/>
        </w:rPr>
        <w:t>Environmental Commitments</w:t>
      </w:r>
      <w:bookmarkEnd w:id="10"/>
    </w:p>
    <w:p>
      <w:pPr>
        <w:pStyle w:val="BodyTextIndent20"/>
        <w:keepNext/>
        <w:rPr>
          <w:rStyle w:val="DefaultParagraphFont"/>
          <w:rFonts w:ascii="Calibri" w:eastAsia="Calibri" w:hAnsi="Calibri" w:cs="Calibri"/>
        </w:rPr>
      </w:pPr>
      <w:r>
        <w:rPr>
          <w:rStyle w:val="DefaultParagraphFont"/>
          <w:rFonts w:ascii="Calibri" w:eastAsia="Calibri" w:hAnsi="Calibri" w:cs="Calibri"/>
        </w:rPr>
        <w:t>Environmental Consultation Form.docx</w:t>
      </w:r>
    </w:p>
    <w:p>
      <w:pPr>
        <w:pStyle w:val="Heading33"/>
        <w:keepNext/>
        <w:rPr>
          <w:rStyle w:val="DefaultParagraphFont"/>
          <w:rFonts w:ascii="Calibri" w:eastAsia="Calibri" w:hAnsi="Calibri" w:cs="Calibri"/>
        </w:rPr>
      </w:pPr>
      <w:bookmarkStart w:id="11" w:name="_Toc256000010"/>
      <w:r>
        <w:rPr>
          <w:rStyle w:val="DefaultParagraphFont"/>
          <w:rFonts w:ascii="Calibri" w:eastAsia="Calibri" w:hAnsi="Calibri" w:cs="Calibri"/>
        </w:rPr>
        <w:t>General</w:t>
      </w:r>
      <w:bookmarkEnd w:id="11"/>
    </w:p>
    <w:p>
      <w:pPr>
        <w:pStyle w:val="BodyTextIndent20"/>
        <w:keepNext/>
        <w:rPr>
          <w:rStyle w:val="DefaultParagraphFont"/>
          <w:rFonts w:ascii="Calibri" w:eastAsia="Calibri" w:hAnsi="Calibri" w:cs="Calibri"/>
        </w:rPr>
      </w:pPr>
      <w:r>
        <w:rPr>
          <w:rStyle w:val="DefaultParagraphFont"/>
          <w:rFonts w:ascii="Calibri" w:eastAsia="Calibri" w:hAnsi="Calibri" w:cs="Calibri"/>
        </w:rPr>
        <w:t>Stage 3 Design.pdf</w:t>
      </w:r>
    </w:p>
    <w:p>
      <w:pPr>
        <w:pStyle w:val="Heading33"/>
        <w:keepNext/>
        <w:rPr>
          <w:rStyle w:val="DefaultParagraphFont"/>
          <w:rFonts w:ascii="Calibri" w:eastAsia="Calibri" w:hAnsi="Calibri" w:cs="Calibri"/>
        </w:rPr>
      </w:pPr>
      <w:bookmarkStart w:id="12" w:name="_Toc256000011"/>
      <w:r>
        <w:rPr>
          <w:rStyle w:val="DefaultParagraphFont"/>
          <w:rFonts w:ascii="Calibri" w:eastAsia="Calibri" w:hAnsi="Calibri" w:cs="Calibri"/>
        </w:rPr>
        <w:t>ESA</w:t>
      </w:r>
      <w:bookmarkEnd w:id="12"/>
    </w:p>
    <w:p>
      <w:pPr>
        <w:pStyle w:val="BodyTextIndent20"/>
        <w:keepNext/>
        <w:rPr>
          <w:rStyle w:val="DefaultParagraphFont"/>
          <w:rFonts w:ascii="Calibri" w:eastAsia="Calibri" w:hAnsi="Calibri" w:cs="Calibri"/>
        </w:rPr>
      </w:pPr>
      <w:r>
        <w:rPr>
          <w:rStyle w:val="DefaultParagraphFont"/>
          <w:rFonts w:ascii="Calibri" w:eastAsia="Calibri" w:hAnsi="Calibri" w:cs="Calibri"/>
        </w:rPr>
        <w:t>No ROW Screening.pdf</w:t>
      </w:r>
    </w:p>
    <w:p>
      <w:pPr>
        <w:pStyle w:val="Heading33"/>
        <w:keepNext/>
        <w:rPr>
          <w:rStyle w:val="DefaultParagraphFont"/>
          <w:rFonts w:ascii="Calibri" w:eastAsia="Calibri" w:hAnsi="Calibri" w:cs="Calibri"/>
        </w:rPr>
      </w:pPr>
      <w:bookmarkStart w:id="13" w:name="_Toc256000012"/>
      <w:r>
        <w:rPr>
          <w:rStyle w:val="DefaultParagraphFont"/>
          <w:rFonts w:ascii="Calibri" w:eastAsia="Calibri" w:hAnsi="Calibri" w:cs="Calibri"/>
        </w:rPr>
        <w:t>Cultural Resources</w:t>
      </w:r>
      <w:bookmarkEnd w:id="13"/>
    </w:p>
    <w:p>
      <w:pPr>
        <w:pStyle w:val="BodyTextIndent20"/>
        <w:keepNext/>
        <w:rPr>
          <w:rStyle w:val="DefaultParagraphFont"/>
          <w:rFonts w:ascii="Calibri" w:eastAsia="Calibri" w:hAnsi="Calibri" w:cs="Calibri"/>
        </w:rPr>
      </w:pPr>
      <w:r>
        <w:rPr>
          <w:rStyle w:val="DefaultParagraphFont"/>
          <w:rFonts w:ascii="Calibri" w:eastAsia="Calibri" w:hAnsi="Calibri" w:cs="Calibri"/>
        </w:rPr>
        <w:t>Buckeye Assets Mapping.pdf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Records Check.pdf</w:t>
      </w:r>
    </w:p>
    <w:p>
      <w:pPr>
        <w:pStyle w:val="Heading33"/>
        <w:keepNext/>
        <w:rPr>
          <w:rStyle w:val="DefaultParagraphFont"/>
          <w:rFonts w:ascii="Calibri" w:eastAsia="Calibri" w:hAnsi="Calibri" w:cs="Calibri"/>
        </w:rPr>
      </w:pPr>
      <w:bookmarkStart w:id="14" w:name="_Toc256000013"/>
      <w:r>
        <w:rPr>
          <w:rStyle w:val="DefaultParagraphFont"/>
          <w:rFonts w:ascii="Calibri" w:eastAsia="Calibri" w:hAnsi="Calibri" w:cs="Calibri"/>
        </w:rPr>
        <w:t>Ecological</w:t>
      </w:r>
      <w:bookmarkEnd w:id="14"/>
    </w:p>
    <w:p>
      <w:pPr>
        <w:pStyle w:val="BodyTextIndent20"/>
        <w:keepNext/>
        <w:rPr>
          <w:rStyle w:val="DefaultParagraphFont"/>
          <w:rFonts w:ascii="Calibri" w:eastAsia="Calibri" w:hAnsi="Calibri" w:cs="Calibri"/>
        </w:rPr>
      </w:pPr>
      <w:r>
        <w:rPr>
          <w:rStyle w:val="DefaultParagraphFont"/>
          <w:rFonts w:ascii="Calibri" w:eastAsia="Calibri" w:hAnsi="Calibri" w:cs="Calibri"/>
        </w:rPr>
        <w:t>OES Approval.pdf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Wetland Finding.pdf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Level 1 Ecological Survey.pdf</w:t>
      </w:r>
    </w:p>
    <w:p>
      <w:pPr>
        <w:pStyle w:val="Heading33"/>
        <w:keepNext/>
        <w:rPr>
          <w:rStyle w:val="DefaultParagraphFont"/>
          <w:rFonts w:ascii="Calibri" w:eastAsia="Calibri" w:hAnsi="Calibri" w:cs="Calibri"/>
        </w:rPr>
      </w:pPr>
      <w:bookmarkStart w:id="15" w:name="_Toc256000014"/>
      <w:r>
        <w:rPr>
          <w:rStyle w:val="DefaultParagraphFont"/>
          <w:rFonts w:ascii="Calibri" w:eastAsia="Calibri" w:hAnsi="Calibri" w:cs="Calibri"/>
        </w:rPr>
        <w:t>Other Resources</w:t>
      </w:r>
      <w:bookmarkEnd w:id="15"/>
    </w:p>
    <w:p>
      <w:pPr>
        <w:pStyle w:val="BodyTextIndent20"/>
        <w:keepNext/>
        <w:rPr>
          <w:rStyle w:val="DefaultParagraphFont"/>
          <w:rFonts w:ascii="Calibri" w:eastAsia="Calibri" w:hAnsi="Calibri" w:cs="Calibri"/>
        </w:rPr>
      </w:pPr>
      <w:r>
        <w:rPr>
          <w:rStyle w:val="DefaultParagraphFont"/>
          <w:rFonts w:ascii="Calibri" w:eastAsia="Calibri" w:hAnsi="Calibri" w:cs="Calibri"/>
        </w:rPr>
        <w:t>Water Source Protection Area Map.pdf</w:t>
      </w:r>
    </w:p>
    <w:p>
      <w:pPr>
        <w:pStyle w:val="Heading33"/>
        <w:keepNext/>
        <w:rPr>
          <w:rStyle w:val="DefaultParagraphFont"/>
          <w:rFonts w:ascii="Calibri" w:eastAsia="Calibri" w:hAnsi="Calibri" w:cs="Calibri"/>
        </w:rPr>
      </w:pPr>
      <w:bookmarkStart w:id="16" w:name="_Toc256000015"/>
      <w:r>
        <w:rPr>
          <w:rStyle w:val="DefaultParagraphFont"/>
          <w:rFonts w:ascii="Calibri" w:eastAsia="Calibri" w:hAnsi="Calibri" w:cs="Calibri"/>
        </w:rPr>
        <w:t>Environmental Justice</w:t>
      </w:r>
      <w:bookmarkEnd w:id="16"/>
    </w:p>
    <w:p>
      <w:pPr>
        <w:pStyle w:val="BodyTextIndent20"/>
        <w:keepNext/>
        <w:rPr>
          <w:rStyle w:val="DefaultParagraphFont"/>
          <w:rFonts w:ascii="Calibri" w:eastAsia="Calibri" w:hAnsi="Calibri" w:cs="Calibri"/>
        </w:rPr>
      </w:pPr>
      <w:r>
        <w:rPr>
          <w:rStyle w:val="DefaultParagraphFont"/>
          <w:rFonts w:ascii="Calibri" w:eastAsia="Calibri" w:hAnsi="Calibri" w:cs="Calibri"/>
        </w:rPr>
        <w:t>Census Mapping.pdf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EJ Documentation.pdf</w:t>
      </w:r>
    </w:p>
    <w:p>
      <w:pPr>
        <w:pStyle w:val="Heading33"/>
        <w:keepNext/>
        <w:rPr>
          <w:rStyle w:val="DefaultParagraphFont"/>
          <w:rFonts w:ascii="Calibri" w:eastAsia="Calibri" w:hAnsi="Calibri" w:cs="Calibri"/>
        </w:rPr>
      </w:pPr>
      <w:bookmarkStart w:id="17" w:name="_Toc256000016"/>
      <w:r>
        <w:rPr>
          <w:rStyle w:val="DefaultParagraphFont"/>
          <w:rFonts w:ascii="Calibri" w:eastAsia="Calibri" w:hAnsi="Calibri" w:cs="Calibri"/>
        </w:rPr>
        <w:t>Public Involvement</w:t>
      </w:r>
      <w:bookmarkEnd w:id="17"/>
    </w:p>
    <w:p>
      <w:pPr>
        <w:pStyle w:val="BodyTextIndent20"/>
        <w:keepNext/>
        <w:rPr>
          <w:rStyle w:val="DefaultParagraphFont"/>
          <w:rFonts w:ascii="Calibri" w:eastAsia="Calibri" w:hAnsi="Calibri" w:cs="Calibri"/>
        </w:rPr>
      </w:pPr>
      <w:r>
        <w:rPr>
          <w:rStyle w:val="DefaultParagraphFont"/>
          <w:rFonts w:ascii="Calibri" w:eastAsia="Calibri" w:hAnsi="Calibri" w:cs="Calibri"/>
        </w:rPr>
        <w:t>Press Release.pdf</w:t>
      </w:r>
    </w:p>
    <w:p>
      <w:pPr>
        <w:pStyle w:val="Heading33"/>
        <w:keepNext/>
        <w:rPr>
          <w:rStyle w:val="DefaultParagraphFont"/>
          <w:rFonts w:ascii="Calibri" w:eastAsia="Calibri" w:hAnsi="Calibri" w:cs="Calibri"/>
        </w:rPr>
      </w:pPr>
      <w:bookmarkStart w:id="18" w:name="_Toc256000017"/>
      <w:r>
        <w:rPr>
          <w:rStyle w:val="DefaultParagraphFont"/>
          <w:rFonts w:ascii="Calibri" w:eastAsia="Calibri" w:hAnsi="Calibri" w:cs="Calibri"/>
        </w:rPr>
        <w:t>Permits</w:t>
      </w:r>
      <w:bookmarkEnd w:id="18"/>
    </w:p>
    <w:p>
      <w:pPr>
        <w:pStyle w:val="BodyTextIndent20"/>
        <w:keepNext/>
        <w:rPr>
          <w:rStyle w:val="DefaultParagraphFont"/>
          <w:rFonts w:ascii="Calibri" w:eastAsia="Calibri" w:hAnsi="Calibri" w:cs="Calibri"/>
        </w:rPr>
      </w:pPr>
      <w:r>
        <w:rPr>
          <w:rStyle w:val="DefaultParagraphFont"/>
          <w:rFonts w:ascii="Calibri" w:eastAsia="Calibri" w:hAnsi="Calibri" w:cs="Calibri"/>
        </w:rPr>
        <w:t>Permit Determination Request.pdf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FEMA FIRM.pdf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Public Explanation of Floodplain Impacts.pdf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Project Manager Floodplain Notification.pdf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Coordination with Local Floodplain Administrator.pdf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OES Permit Determination.pdf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Special Provisions.pdf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Regional General Permit B.pdf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Local Floodplain Administrator Approval.pdf</w:t>
      </w:r>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8E44CD">
      <w:rPr>
        <w:noProof/>
      </w:rPr>
      <w:t>23</w:t>
    </w:r>
    <w:r>
      <w:fldChar w:fldCharType="end"/>
    </w:r>
    <w:r>
      <w:t xml:space="preserve"> of </w:t>
    </w:r>
    <w:r w:rsidR="00DB22E4">
      <w:fldChar w:fldCharType="begin"/>
    </w:r>
    <w:r w:rsidR="00DB22E4">
      <w:instrText xml:space="preserve"> NUMPAGES   \* MERGEFORMAT </w:instrText>
    </w:r>
    <w:r w:rsidR="00DB22E4">
      <w:fldChar w:fldCharType="separate"/>
    </w:r>
    <w:r w:rsidR="008E44CD">
      <w:rPr>
        <w:noProof/>
      </w:rPr>
      <w:t>23</w:t>
    </w:r>
    <w:r w:rsidR="00DB22E4">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2088 SOUTH ARLINGTON RD. </w:t>
          </w:r>
          <w:r>
            <w:rPr>
              <w:rStyle w:val="DefaultParagraphFont"/>
              <w:rFonts w:ascii="Arial" w:hAnsi="Arial" w:cs="Arial"/>
              <w:b w:val="0"/>
              <w:i/>
              <w:sz w:val="20"/>
            </w:rPr>
            <w:t>•</w:t>
          </w:r>
          <w:r>
            <w:rPr>
              <w:rStyle w:val="DefaultParagraphFont"/>
              <w:rFonts w:ascii="Arial" w:hAnsi="Arial"/>
              <w:b w:val="0"/>
              <w:i/>
              <w:sz w:val="20"/>
            </w:rPr>
            <w:t xml:space="preserve"> AKRON, OH 44306 </w:t>
          </w:r>
          <w:r>
            <w:rPr>
              <w:rStyle w:val="DefaultParagraphFont"/>
              <w:rFonts w:ascii="Arial" w:hAnsi="Arial" w:cs="Arial"/>
              <w:b w:val="0"/>
              <w:i/>
              <w:sz w:val="20"/>
            </w:rPr>
            <w:t>•</w:t>
          </w:r>
          <w:r w:rsidR="00027D61">
            <w:rPr>
              <w:rStyle w:val="DefaultParagraphFont"/>
              <w:rFonts w:ascii="Arial" w:hAnsi="Arial" w:cs="Arial"/>
              <w:b w:val="0"/>
              <w:i/>
              <w:sz w:val="20"/>
            </w:rPr>
            <w:t xml:space="preserve"> 614-995-7904 </w:t>
          </w:r>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88888 MAH SR 0046 00.00</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August 31, 2016</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88888 MAH SR 0046 00.00</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August 31, 2016</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88888 MAH SR 0046 00.00</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August 31, 2016</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88888 MAH SR 0046 00.00</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August 31, 2016</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88888 MAH SR 0046 00.00</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August 31, 2016</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74A36F39"/>
    <w:multiLevelType w:val="hybridMultilevel"/>
    <w:tmpl w:val="00000001"/>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 w:numId="18">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styleId="ListParagraph">
    <w:name w:val="List Paragraph"/>
    <w:basedOn w:val="Normal"/>
    <w:uiPriority w:val="34"/>
    <w:qFormat/>
    <w:rsid w:val="00481A50"/>
    <w:pPr>
      <w:spacing w:after="0" w:line="240" w:lineRule="auto"/>
      <w:ind w:left="720"/>
    </w:pPr>
    <w:rPr>
      <w:rFonts w:ascii="Calibri" w:hAnsi="Calibri" w:cs="Times New Roman"/>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30">
    <w:name w:val="Heading 3_0"/>
    <w:basedOn w:val="Normal1"/>
    <w:next w:val="Normal1"/>
    <w:qFormat/>
    <w:rsid w:val="00EF7B96"/>
    <w:pPr>
      <w:keepNext/>
      <w:spacing w:before="240" w:after="60"/>
      <w:outlineLvl w:val="2"/>
    </w:pPr>
    <w:rPr>
      <w:rFonts w:ascii="Arial" w:hAnsi="Arial" w:cs="Arial"/>
      <w:b/>
      <w:bCs/>
      <w:sz w:val="26"/>
      <w:szCs w:val="26"/>
    </w:r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31">
    <w:name w:val="Heading 3_1"/>
    <w:basedOn w:val="Normal2"/>
    <w:next w:val="Normal2"/>
    <w:qFormat/>
    <w:rsid w:val="00EF7B96"/>
    <w:pPr>
      <w:keepNext/>
      <w:spacing w:before="240" w:after="60"/>
      <w:outlineLvl w:val="2"/>
    </w:pPr>
    <w:rPr>
      <w:rFonts w:ascii="Arial" w:hAnsi="Arial" w:cs="Arial"/>
      <w:b/>
      <w:bCs/>
      <w:sz w:val="26"/>
      <w:szCs w:val="26"/>
    </w:rPr>
  </w:style>
  <w:style w:type="paragraph" w:customStyle="1" w:styleId="BodyText1">
    <w:name w:val="Body Text_1"/>
    <w:basedOn w:val="Normal2"/>
    <w:rsid w:val="00805BCE"/>
    <w:pPr>
      <w:spacing w:after="120"/>
    </w:p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2">
    <w:name w:val="Heading 3_2"/>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20">
    <w:name w:val="Body Text_2"/>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customStyle="1" w:styleId="Heading33">
    <w:name w:val="Heading 3_3"/>
    <w:basedOn w:val="Normal4"/>
    <w:next w:val="Normal4"/>
    <w:qFormat/>
    <w:rsid w:val="00EF7B96"/>
    <w:pPr>
      <w:keepNext/>
      <w:spacing w:before="240" w:after="60"/>
      <w:outlineLvl w:val="2"/>
    </w:pPr>
    <w:rPr>
      <w:rFonts w:ascii="Arial" w:hAnsi="Arial" w:cs="Arial"/>
      <w:b/>
      <w:bCs/>
      <w:sz w:val="26"/>
      <w:szCs w:val="26"/>
    </w:rPr>
  </w:style>
  <w:style w:type="paragraph" w:customStyle="1" w:styleId="BodyTextIndent20">
    <w:name w:val="Body Text Indent_2"/>
    <w:basedOn w:val="Normal4"/>
    <w:rsid w:val="00805BCE"/>
    <w:pPr>
      <w:spacing w:after="120"/>
      <w:ind w:left="360"/>
    </w:p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1.jpeg" /></Relationships>
</file>

<file path=word/_rels/header5.xml.rels>&#65279;<?xml version="1.0" encoding="utf-8" standalone="yes"?><Relationships xmlns="http://schemas.openxmlformats.org/package/2006/relationships"><Relationship Id="rId1" Type="http://schemas.openxmlformats.org/officeDocument/2006/relationships/image" Target="media/image1.jpeg" /></Relationships>
</file>

<file path=word/_rels/header6.xml.rels>&#65279;<?xml version="1.0" encoding="utf-8" standalone="yes"?><Relationships xmlns="http://schemas.openxmlformats.org/package/2006/relationships"><Relationship Id="rId1" Type="http://schemas.openxmlformats.org/officeDocument/2006/relationships/image" Target="media/image1.jpeg" /></Relationships>
</file>

<file path=word/_rels/header7.xml.rels>&#65279;<?xml version="1.0" encoding="utf-8" standalone="yes"?><Relationships xmlns="http://schemas.openxmlformats.org/package/2006/relationships"><Relationship Id="rId1" Type="http://schemas.openxmlformats.org/officeDocument/2006/relationships/image" Target="media/image1.jpeg" /></Relationships>
</file>

<file path=word/_rels/header8.xml.rels>&#65279;<?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2016-08-31T04:00:00+00:00</DateCompleted>
    <Internal_x0020_Only xmlns="df873bd8-8520-468a-8ecb-74db49e47217">No</Internal_x0020_Only>
    <FID xmlns="df873bd8-8520-468a-8ecb-74db49e47217">5886</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241FC0B3-B354-42EE-9715-72822501E582}"/>
</file>

<file path=customXml/itemProps2.xml><?xml version="1.0" encoding="utf-8"?>
<ds:datastoreItem xmlns:ds="http://schemas.openxmlformats.org/officeDocument/2006/customXml" ds:itemID="{789DA643-9FF0-42F8-9AED-AE2C14CF9011}"/>
</file>

<file path=customXml/itemProps3.xml><?xml version="1.0" encoding="utf-8"?>
<ds:datastoreItem xmlns:ds="http://schemas.openxmlformats.org/officeDocument/2006/customXml" ds:itemID="{C73F3098-459A-4651-A236-BF49349B81FA}"/>
</file>

<file path=docProps/app.xml><?xml version="1.0" encoding="utf-8"?>
<Properties xmlns="http://schemas.openxmlformats.org/officeDocument/2006/extended-properties" xmlns:vt="http://schemas.openxmlformats.org/officeDocument/2006/docPropsVTypes">
  <Template>CEReport_Template.dotm</Template>
  <TotalTime>13</TotalTime>
  <Pages>1</Pages>
  <Words>67</Words>
  <Characters>384</Characters>
  <Application>Microsoft Office Word</Application>
  <DocSecurity>8</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450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Alexander Stevens</cp:lastModifiedBy>
  <cp:revision>22</cp:revision>
  <cp:lastPrinted>2011-08-16T16:45:00Z</cp:lastPrinted>
  <dcterms:created xsi:type="dcterms:W3CDTF">2011-10-24T14:07:00Z</dcterms:created>
  <dcterms:modified xsi:type="dcterms:W3CDTF">2016-03-29T17:19:00Z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