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POR Streetsboro Signals PID 99879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October 25,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Cassandra Austin</w:t>
      </w:r>
    </w:p>
    <w:p w:rsidR="00EC0BFB" w:rsidRPr="008201BF" w:rsidP="008201BF">
      <w:pPr>
        <w:jc w:val="center"/>
        <w:rPr>
          <w:sz w:val="24"/>
        </w:rPr>
      </w:pPr>
      <w:r w:rsidRPr="008201BF">
        <w:rPr>
          <w:sz w:val="24"/>
        </w:rPr>
        <w:t xml:space="preserve"> </w:t>
      </w:r>
      <w:r w:rsidR="00F64703">
        <w:rPr>
          <w:sz w:val="24"/>
        </w:rPr>
        <w:t xml:space="preserve"> GPD Group</w:t>
      </w:r>
    </w:p>
    <w:p w:rsidR="008201BF" w:rsidRPr="008201BF" w:rsidP="008201BF">
      <w:pPr>
        <w:jc w:val="center"/>
        <w:rPr>
          <w:sz w:val="24"/>
        </w:rPr>
      </w:pPr>
    </w:p>
    <w:p w:rsidR="008201BF" w:rsidRPr="008201BF" w:rsidP="008201BF">
      <w:pPr>
        <w:jc w:val="center"/>
        <w:rPr>
          <w:sz w:val="24"/>
        </w:rPr>
      </w:pPr>
      <w:r>
        <w:rPr>
          <w:sz w:val="24"/>
        </w:rPr>
        <w:t>Phone:  614-859-1615</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16</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99879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Streetsboro,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city of Streetsboroproposes to reconstruct existing traffic signals at the following 15intersections along State Routes (SR) 14, 43 and 303 in the city of Streetsboro:</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SR 14/Singletary Drive/Mondial Parkway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SR 14/Classic Drive</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SR 14/Home Depot Drive</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SR 14/Brooke Valley Trail/Shady Lake Drive</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SR 14/Market Square Drive</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SR 14/SR 43</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SR 14/Superior Avenue</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SR 14/SR 303</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SR 14/Portage Pointe Drive</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SR 43/Cherokee Trail/Pike Parkway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SR 43/Market Square Drive/Cecil Drive</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SR 43/Fire Station Drive</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SR 43/Seasons Road/Colony Drive</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SR 303/Superior Avenue/Mount Vernon Drive</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SR 303/Market Square Drive/Target Drive</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projectalso proposes a new centralized traffic management system with fiber opticinterconnection to the reconstructed traffic signals.  Curb ramps in compliance with Americans with DisabilitiesAct (ADA) standards, signing and pavement markings are additionally proposed ateach intersection.  Moreover, to increaseintersection capacity, the addition of a right turn lane on the north approach tothe SR 14/Market Square Drive intersection and the addition of another leftturn lane on the east approach to the SR 14/SR 43 intersection, to establishdual left turn movements from SR 14 westbound to SR 43 southbound, are proposedas part of the project.  Temporary laneclosures will be necessary to construct the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0.2849 acre ofpermanent right-of-way and 0.1411 acre of temporary right-of-way will be acquiredto construct the project.  Minorrelocations of existing utilities within the project study area will benecessary to construct the project. These minor utility relocations will occur within the existing streetrights-of-way.</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on environmentalsite assessment (ESA) investigations performed for the project, a petroleumcontaminated soils (PCS) note is warranted for 9717 SR 14 and 9360 SR 43 and is listed as an environmental commitment.  The regulated materials documentation for theproject can be found in the Project File/ESA section.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br/>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Streetsboro Town Square,located at the SR 14/SR 43 intersection within the project study area, is arecognized recreational Section 4(f) property.  It was determined a de minimis impact will occurto the Town Square in accordance with 23 CFR 774.  The Section 4(f) documentation for the projectcan be found in the Project File/Section 4(f) section.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projectwill not impact any other environmentally sensitive resources within theproject study area.</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Publicinvolvement activities were conducted for the project.  All comments received as a result of the publicinvolvement activities were responded to on an individual basis.  The public involvement documentation for theproject can be found in the Project File/Public Involvement section.</w:t>
      </w:r>
      <w:r>
        <w:rPr>
          <w:rStyle w:val="DefaultParagraphFont"/>
          <w:rFonts w:ascii="Calibri" w:eastAsia="Calibri" w:hAnsi="Calibri" w:cs="Calibri"/>
        </w:rPr>
        <w:t>Stage 2 Plans were utilized to evaluateenvironmental impacts by and obtain NEPA approval for the project and isavailable in the Project File/General/Project Information subsection as Stage 2Design.pdf.</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2018stipID0129FDRW and 2018stipID0129FDCO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(27) Highway safety or traffic operations improvement projects, including the installation of ramp metering control devices and lighting, if the project meets the constraints in paragraph (e) of this section. </w:t>
            </w:r>
            <w:r>
              <w:rPr>
                <w:rStyle w:val="DefaultParagraphFont"/>
                <w:b/>
                <w:i/>
                <w:sz w:val="24"/>
                <w:szCs w:val="24"/>
                <w:lang w:val="en-US" w:eastAsia="en-US" w:bidi="ar-SA"/>
              </w:rPr>
              <w:t>Examples include: Lane reduction ("road diet") changes provided traffic analysis is completed; Railroad projects that close at-grade crossings to improve safety or traffic operations.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9"/>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Programmatic Evaluation or Individual Evaluation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Section 4(f) Determination:</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de minimis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Determination Date - de minimis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10/19/2017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SHPO Concurrence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05/09/2017</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05/26/2017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Coordination Results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Limited to Petroleum Related Underground Storage Tanks (USTs) and/or Releases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 - Phase I:</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10/02/2017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Access to Thomas Heritage Park will be maintained at all times during construction activities.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Access to the Town Square properties will be maintained at all times, however, one access point will be temporarily restricted for construction. The duration of the closure shall not last longer than what is necessary to complete construction.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Temporary construction fencing will be installed along the proposed construction limits prior to the start of construction activities to protect the existing 4(f) properties and the public.</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Appropriate signage will be installed to alert users of construction activities.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Except as necessary to facilitate construction activities, the staging and/or storage of construction equipment will not take place outside proposed construction limits, within the Streetsboro Town Square property boundaries.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will be required to closely coordinate the construction schedule with ODOT and the city of Streetsboro.</w:t>
      </w:r>
    </w:p>
    <w:p>
      <w:pPr>
        <w:pStyle w:val="BodyText0"/>
        <w:keepNext/>
        <w:rPr>
          <w:rStyle w:val="DefaultParagraphFont"/>
          <w:rFonts w:ascii="Calibri" w:eastAsia="Calibri" w:hAnsi="Calibri" w:cs="Calibri"/>
        </w:rPr>
      </w:pPr>
      <w:r>
        <w:rPr>
          <w:rStyle w:val="DefaultParagraphFont"/>
          <w:rFonts w:ascii="Calibri" w:eastAsia="Calibri" w:hAnsi="Calibri" w:cs="Calibri"/>
        </w:rPr>
        <w:t>7. The Project Designer shall incorporate the following notes into the plans: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Possible Petroleum Contaminated Soils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Environmental studies have shown indicate petroleum contaminated soils are present at or adjacent to the following location:</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w:t>
        <w:tab/>
        <w:t>9717 SR 14</w:t>
      </w:r>
    </w:p>
    <w:p>
      <w:pPr>
        <w:pStyle w:val="BodyTextIndent0"/>
        <w:keepNext/>
        <w:rPr>
          <w:rStyle w:val="DefaultParagraphFont"/>
          <w:rFonts w:ascii="Calibri" w:eastAsia="Calibri" w:hAnsi="Calibri" w:cs="Calibri"/>
        </w:rPr>
      </w:pPr>
      <w:r>
        <w:rPr>
          <w:rStyle w:val="DefaultParagraphFont"/>
          <w:rFonts w:ascii="Calibri" w:eastAsia="Calibri" w:hAnsi="Calibri" w:cs="Calibri"/>
        </w:rPr>
        <w:t>-</w:t>
        <w:tab/>
        <w:t>9360 SR 43</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Access to Thomas Heritage Park will be maintained at all times during construction activities.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Access to the Town Square properties will be maintained at all times, however, one access point will be temporarily restricted for construction. The duration of the closure shall not last longer than what is necessary to complete construction.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Temporary construction fencing will be installed along the proposed construction limits prior to the start of construction activities to protect the existing 4(f) properties and the public.</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Appropriate signage will be installed to alert users of construction activities.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Except as necessary to facilitate construction activities, the staging and/or storage of construction equipment will not take place outside proposed construction limits, within the Streetsboro Town Square property boundaries.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will be required to closely coordinate the construction schedule with ODOT and the city of Streetsboro.</w:t>
      </w:r>
    </w:p>
    <w:p>
      <w:pPr>
        <w:pStyle w:val="BodyText1"/>
        <w:keepNext/>
        <w:rPr>
          <w:rStyle w:val="DefaultParagraphFont"/>
          <w:rFonts w:ascii="Calibri" w:eastAsia="Calibri" w:hAnsi="Calibri" w:cs="Calibri"/>
        </w:rPr>
      </w:pPr>
      <w:r>
        <w:rPr>
          <w:rStyle w:val="DefaultParagraphFont"/>
          <w:rFonts w:ascii="Calibri" w:eastAsia="Calibri" w:hAnsi="Calibri" w:cs="Calibri"/>
        </w:rPr>
        <w:t>7. The Project Designer shall incorporate the following notes into the plans: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Possible Petroleum Contaminated Soils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Environmental studies have shown indicate petroleum contaminated soils are present at or adjacent to the following location:</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w:t>
        <w:tab/>
        <w:t>9717 SR 14</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w:t>
        <w:tab/>
        <w:t>9360 SR 43</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Cassandra Austin</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GPD Group</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1801 Watermark Drive Suite 150, Columbus OH 43215</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614-859-1615</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caustin@gpdgroup.com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 xml:space="preserve">Lisa Bose, </w:t>
            </w:r>
            <w:r>
              <w:rPr>
                <w:rStyle w:val="DefaultParagraphFont"/>
                <w:b w:val="0"/>
                <w:sz w:val="24"/>
                <w:szCs w:val="24"/>
                <w:lang w:val="en-US" w:eastAsia="en-US" w:bidi="ar-SA"/>
              </w:rPr>
              <w:t xml:space="preserve">Grant Stuller, </w:t>
            </w:r>
            <w:r>
              <w:rPr>
                <w:rStyle w:val="DefaultParagraphFont"/>
                <w:b w:val="0"/>
                <w:sz w:val="24"/>
                <w:szCs w:val="24"/>
                <w:lang w:val="en-US" w:eastAsia="en-US" w:bidi="ar-SA"/>
              </w:rPr>
              <w:t>Ryan Gillespie</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25,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25,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Section 4(f)</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Recreational 4(f) Determination.pdf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Phase I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Phase I ESA.pdf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No Historic Properties Affected.pdf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Site Specific Resource Mapping.pdf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Underserved Populations Documentation.pdf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Comments Received and Response to Public Comments.pdf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17</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17</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99879 POR Streetsboro Signals</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25,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99879 POR Streetsboro Signals</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25,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99879 POR Streetsboro Signals</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25,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99879 POR Streetsboro Signals</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25,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99879 POR Streetsboro Signals</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25,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74A36F3A"/>
    <w:multiLevelType w:val="hybridMultilevel"/>
    <w:tmpl w:val="0000000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 w:numId="1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2017-10-25T04:00:00+00:00</DateCompleted>
    <Internal_x0020_Only xmlns="df873bd8-8520-468a-8ecb-74db49e47217">No</Internal_x0020_Only>
    <FID xmlns="df873bd8-8520-468a-8ecb-74db49e47217">5903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D5030D4E-7D53-4A55-B4D3-1D3837C70F8B}"/>
</file>

<file path=customXml/itemProps2.xml><?xml version="1.0" encoding="utf-8"?>
<ds:datastoreItem xmlns:ds="http://schemas.openxmlformats.org/officeDocument/2006/customXml" ds:itemID="{D0FA9722-B37C-4269-9C06-CDFAEF7DC4F4}"/>
</file>

<file path=customXml/itemProps3.xml><?xml version="1.0" encoding="utf-8"?>
<ds:datastoreItem xmlns:ds="http://schemas.openxmlformats.org/officeDocument/2006/customXml" ds:itemID="{FC9EA09E-07BE-47C9-AE3B-27D46FD8AB6A}"/>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