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 002 14.41 Paint Pt 2 PID 85377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December 20,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Noise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85377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Paint the non-truss spans of the Main Avenue Bridge. Includes all spans not done under previous PID 22130. Includes parapet patching, joint repairs, deck sealing, and misc steel repairs.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right-of-way required.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2016stipID0693FDCO 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(28) Bridge rehabilitation, reconstruction, or replacement or the construction of grade separation to replace existing at-grade railroad crossings, if the actions meet the constraints in 23 CFR 771.117(e).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Railroad projects that close or relocate at-grade crossings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Coast Guard, Individual 404, and/or Section 10 Permit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 Permit Type: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Permit Determination and/or Permit Application Approval Pending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Isolated Wetland Permit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Impacts to Protected Species and Critical Habitat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Adverse Effect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Potential to Cause Effect - Appendix B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- ODOT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01/17/2014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12/19/2016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Urbanized Area; No Impacts in Accordance With the Farmland MOU and 7 CFR 658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2. Contractor is responsible to clean up and debris or litter placed in the federal channel.  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3. Coordinate with U.S Coast Guard Cleveland Office is required at least 30-days prior to starting work to ensure navigation interests are provided adequate notice of potential impacts.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4. Contact USACE Ohio Area Office POC, Mr. Vito Melilli, and notify him of the actual start date of the project and all milestone events/operations during the prosecution of the work.   Mr. Melilli may be contacted at (216) 685-1205 or by e-mail at vito.c.milelli@usace.army.mil.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5. The Special Provisions package prepared for Waterway permits are to be included in the project plans.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2. Contractor is responsible to clean up and debris or litter placed in the federal channel.  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3. Coordinate with U.S Coast Guard Cleveland Office is required at least 30-days prior to starting work to ensure navigation interests are provided adequate notice of potential impacts.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4. Contact USACE Ohio Area Office POC, Mr. Vito Melilli, and notify him of the actual start date of the project and all milestone events/operations during the prosecution of the work.   Mr. Melilli may be contacted at (216) 685-1205 or by e-mail at vito.c.milelli@usace.army.mil.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5. The Special Provisions package prepared for Waterway permits are to be included in the project plans.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20,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Noise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Det. No Noise Analysis Required.doc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General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Field Review Form.pdf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Stage 1 Design.pdf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Cultural Resources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 - Minimum Potential to Cause Effects - B.pdf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Review.docx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Permits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Permit Determination Request.pdf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Coordination with USCG.pdf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USCG Comments.pdf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408_Letter of Permission.pdf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408 Application.pdf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Permit Determination.pdf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Special Provisions.pdf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12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12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85377 CUY SR 002 14.41 Paint Pt 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20,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85377 CUY SR 002 14.41 Paint Pt 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20,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85377 CUY SR 002 14.41 Paint Pt 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20,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85377 CUY SR 002 14.41 Paint Pt 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20,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85377 CUY SR 002 14.41 Paint Pt 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20,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2016-12-20T05:00:00+00:00</DateCompleted>
    <Internal_x0020_Only xmlns="df873bd8-8520-468a-8ecb-74db49e47217">No</Internal_x0020_Only>
    <FID xmlns="df873bd8-8520-468a-8ecb-74db49e47217">5980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BD957F8-5735-4AB4-A687-285DBA6CB883}"/>
</file>

<file path=customXml/itemProps2.xml><?xml version="1.0" encoding="utf-8"?>
<ds:datastoreItem xmlns:ds="http://schemas.openxmlformats.org/officeDocument/2006/customXml" ds:itemID="{7C62BB9F-CC07-4C74-A858-A9A137B8DBFC}"/>
</file>

<file path=customXml/itemProps3.xml><?xml version="1.0" encoding="utf-8"?>
<ds:datastoreItem xmlns:ds="http://schemas.openxmlformats.org/officeDocument/2006/customXml" ds:itemID="{1A009350-1A27-4D16-A270-5A445CB70FE4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