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TR 261 Corinth Court Rd PID 97634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Jennifer Walker</w:t>
      </w:r>
    </w:p>
    <w:p w:rsidR="00EC0BFB" w:rsidRPr="008201BF" w:rsidP="008201BF">
      <w:pPr>
        <w:jc w:val="center"/>
        <w:rPr>
          <w:sz w:val="24"/>
        </w:rPr>
      </w:pPr>
      <w:r w:rsidRPr="008201BF">
        <w:rPr>
          <w:sz w:val="24"/>
        </w:rPr>
        <w:t xml:space="preserve"> </w:t>
      </w:r>
      <w:r w:rsidR="00F64703">
        <w:rPr>
          <w:sz w:val="24"/>
        </w:rPr>
        <w:t xml:space="preserve"> Burgess  AND  Niple Inc.</w:t>
      </w:r>
    </w:p>
    <w:p w:rsidR="008201BF" w:rsidRPr="008201BF" w:rsidP="008201BF">
      <w:pPr>
        <w:jc w:val="center"/>
        <w:rPr>
          <w:sz w:val="24"/>
        </w:rPr>
      </w:pPr>
    </w:p>
    <w:p w:rsidR="008201BF" w:rsidRPr="008201BF" w:rsidP="008201BF">
      <w:pPr>
        <w:jc w:val="center"/>
        <w:rPr>
          <w:sz w:val="24"/>
        </w:rPr>
      </w:pPr>
      <w:r>
        <w:rPr>
          <w:sz w:val="24"/>
        </w:rPr>
        <w:t>Phone:  614-459-2050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97634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Trumbull County Engineer proposes to replace theexisting Corinth Court Road bridge (TR-261, Structure File Number (SFN)7832818) over Sugar Creek in Johnston and Vernon Townships, Trumbull County,Ohio.The existing structure, a singlespan steel pony truss bridge with concrete/stone abutments, will be replacedwith a 60-foot single span steel beam bridge with a reinforced concrete deck onsemi-integral abutments on spread footings. The project includes reconstruction of approximately 320 feet ofapproach roadway (135 feet on the south side and 185 feet on the north side ofthe bridge) to transition to the new structure. Rock channel protection (RCP) will be required at the northwest andsouthwest quadrants of the new bridge crossing over Sugar Creek to protect theslopes from erosion.  Temporaryright-of-way (R/W) will be required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During construction, 86 linear feet of Sugar Creek,  0.01 ac. of Category 2 wetlands (Wetland B) and one (1) potential roost tree for the Indiana Bat (</w:t>
      </w:r>
      <w:r>
        <w:rPr>
          <w:rStyle w:val="DefaultParagraphFont"/>
          <w:rFonts w:ascii="Calibri" w:eastAsia="Calibri" w:hAnsi="Calibri" w:cs="Calibri"/>
          <w:i/>
        </w:rPr>
        <w:t>Myotis sodalis)</w:t>
      </w:r>
      <w:r>
        <w:rPr>
          <w:rStyle w:val="DefaultParagraphFont"/>
          <w:rFonts w:ascii="Calibri" w:eastAsia="Calibri" w:hAnsi="Calibri" w:cs="Calibri"/>
        </w:rPr>
        <w:t> and Northern Long Eared Bat (</w:t>
      </w:r>
      <w:r>
        <w:rPr>
          <w:rStyle w:val="DefaultParagraphFont"/>
          <w:rFonts w:ascii="Calibri" w:eastAsia="Calibri" w:hAnsi="Calibri" w:cs="Calibri"/>
          <w:i/>
        </w:rPr>
        <w:t>Myotis septentrionalis)</w:t>
      </w:r>
      <w:r>
        <w:rPr>
          <w:rStyle w:val="DefaultParagraphFont"/>
          <w:rFonts w:ascii="Calibri" w:eastAsia="Calibri" w:hAnsi="Calibri" w:cs="Calibri"/>
        </w:rPr>
        <w:t xml:space="preserve"> are proposed to be impacted by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2016stipID0219FDPE/2016stipID0219FDRW/2016stipID0219FDCO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12/04/2014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THE LANE RESTRICTIONS, ROADWAY CLOSURE AND DETOUR ROUTE.</w:t>
      </w:r>
    </w:p>
    <w:p>
      <w:pPr>
        <w:pStyle w:val="BodyText0"/>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4.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5.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STREAM CHANNEL EXCAVATION/IN STREAM WORK: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7.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8. WETLANDS IMPACTS/AVOIDANCE - UNDER THE DIRECTION OF THE PROJECT ENGINEER, THE CONTRACTOR MAY IMPACT/PLACE PERMANENT FILLS IN THE FOLLOWING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B</w:t>
      </w:r>
    </w:p>
    <w:p>
      <w:pPr>
        <w:pStyle w:val="BodyText0"/>
        <w:keepNext/>
        <w:rPr>
          <w:rStyle w:val="DefaultParagraphFont"/>
          <w:rFonts w:ascii="Calibri" w:eastAsia="Calibri" w:hAnsi="Calibri" w:cs="Calibri"/>
        </w:rPr>
      </w:pPr>
      <w:r>
        <w:rPr>
          <w:rStyle w:val="DefaultParagraphFont"/>
          <w:rFonts w:ascii="Calibri" w:eastAsia="Calibri" w:hAnsi="Calibri" w:cs="Calibri"/>
        </w:rPr>
        <w:t>STATION 104+10 LEFT TO STATION 105+05 RIGHT - 0.01 ACRE IMPACT;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WETLANDS LOCATION MAPPING AND THE PROJECT PLANS.  THE WETLAND LOCATION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CONSTRUCTION EQUIPMENT AND MATERIALS STAGING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13.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PRIOR TO REMOVAL OF THE EXISTING BRIDGE DECK, THE UNDERSIDE OF THE TRU-CORINTH COURT ROAD (TR261) BRIDGE OVER SUGAR CREEK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14. DRINKING WATER RESOURCES:  </w:t>
      </w:r>
    </w:p>
    <w:p>
      <w:pPr>
        <w:pStyle w:val="BodyText0"/>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THE LANE RESTRICTIONS, ROADWAY CLOSURE AND DETOUR ROUTE.</w:t>
      </w:r>
    </w:p>
    <w:p>
      <w:pPr>
        <w:pStyle w:val="BodyText1"/>
        <w:keepNext/>
        <w:rPr>
          <w:rStyle w:val="DefaultParagraphFont"/>
          <w:rFonts w:ascii="Calibri" w:eastAsia="Calibri" w:hAnsi="Calibri" w:cs="Calibri"/>
        </w:rPr>
      </w:pPr>
      <w:r>
        <w:rPr>
          <w:rStyle w:val="DefaultParagraphFont"/>
          <w:rFonts w:ascii="Calibri" w:eastAsia="Calibri" w:hAnsi="Calibri" w:cs="Calibri"/>
        </w:rPr>
        <w:t>2. RIPARIAN HABITAT:  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CONSTRUCTION AND DEMOLITION DEBRIS:  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4. MECHANICAL EQUIPMENT OPERATION AT STREAM CHANNEL: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5. STRUCTURE PAINTING/CONCRETE SEALING OPERATIONS: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STREAM CHANNEL EXCAVATION/IN STREAM WORK: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7.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8. WETLANDS IMPACTS/AVOIDANCE - UNDER THE DIRECTION OF THE PROJECT ENGINEER, THE CONTRACTOR MAY IMPACT/PLACE PERMANENT FILLS IN THE FOLLOWING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B</w:t>
      </w:r>
    </w:p>
    <w:p>
      <w:pPr>
        <w:pStyle w:val="BodyText1"/>
        <w:keepNext/>
        <w:rPr>
          <w:rStyle w:val="DefaultParagraphFont"/>
          <w:rFonts w:ascii="Calibri" w:eastAsia="Calibri" w:hAnsi="Calibri" w:cs="Calibri"/>
        </w:rPr>
      </w:pPr>
      <w:r>
        <w:rPr>
          <w:rStyle w:val="DefaultParagraphFont"/>
          <w:rFonts w:ascii="Calibri" w:eastAsia="Calibri" w:hAnsi="Calibri" w:cs="Calibri"/>
        </w:rPr>
        <w:t>STATION 104+10 LEFT TO STATION 105+05 RIGHT - 0.01 ACRE IMPACT;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WETLANDS LOCATION MAPPING AND THE PROJECT PLANS.  THE WETLAND LOCATION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CONSTRUCTION EQUIPMENT AND MATERIALS STAGING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TREE CLEARING ON ANY PART OF THE PROJECT SHALL COMMENCE UNTIL ALL NECESSARY SECTION 404/401 PERMITS AUTHORIZING THE PROJECT HAVE BEEN OBTAINED FROM THE U. S. ARMY CORPS OF ENGINEERS FOR THE PROJECT.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13.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PRIOR TO REMOVAL OF THE EXISTING BRIDGE DECK, THE UNDERSIDE OF THE TRU-CORINTH COURT ROAD (TR261) BRIDGE OVER SUGAR CREEK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14. DRINKING WATER RESOURCES:  </w:t>
      </w:r>
    </w:p>
    <w:p>
      <w:pPr>
        <w:pStyle w:val="BodyText1"/>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Jennifer Walker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Burgess AND Niple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5085 Reed Road, Columbus OH 43220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614-459-2050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jennifer.walker@burgessniple.com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Mary Christoff,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Gary Shaffer, </w:t>
            </w:r>
            <w:r>
              <w:rPr>
                <w:rStyle w:val="DefaultParagraphFont"/>
                <w:b w:val="0"/>
                <w:sz w:val="24"/>
                <w:szCs w:val="24"/>
                <w:lang w:val="en-US" w:eastAsia="en-US" w:bidi="ar-SA"/>
              </w:rPr>
              <w:t>Krista Carter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USFWS and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Documentation.pdf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Answers to EJ Questions.pdf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97634 TRU TR 261 Corinth Court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97634 TRU TR 261 Corinth Court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97634 TRU TR 261 Corinth Court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97634 TRU TR 261 Corinth Court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97634 TRU TR 261 Corinth Court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2016-05-19T04:00:00+00:00</DateCompleted>
    <Internal_x0020_Only xmlns="df873bd8-8520-468a-8ecb-74db49e47217">No</Internal_x0020_Only>
    <FID xmlns="df873bd8-8520-468a-8ecb-74db49e47217">6005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223CA97-6BE7-425F-A132-04932AC4B12F}"/>
</file>

<file path=customXml/itemProps2.xml><?xml version="1.0" encoding="utf-8"?>
<ds:datastoreItem xmlns:ds="http://schemas.openxmlformats.org/officeDocument/2006/customXml" ds:itemID="{043B649A-BE72-40AD-8DBC-2EA7E484B650}"/>
</file>

<file path=customXml/itemProps3.xml><?xml version="1.0" encoding="utf-8"?>
<ds:datastoreItem xmlns:ds="http://schemas.openxmlformats.org/officeDocument/2006/customXml" ds:itemID="{1F1A7FE7-5E36-4D5A-9F81-46E50572955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