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SR 0011 03.45 PID 97620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97620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State Route (SR) 11 in Liberty and Vienna Townships and the city of Girard, Trumbull County, Ohio.  The project proposes to resurface 3.9 miles of SR 11 from Straight Line Mile (SLM) 3.74 to SLM 7.64.  Additionally, minor maintenance is proposed on two (2) structures (Structure No. TRU-11-6.84, Structure File Number (SFN) 7801742 and Structure No. TRU-11-12.59, SFN 7808089) along SR 11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TRU-11-6.84 (Squaw Creek):</w:t>
      </w:r>
      <w:r>
        <w:rPr>
          <w:rStyle w:val="DefaultParagraphFont"/>
          <w:rFonts w:ascii="Calibri" w:eastAsia="Calibri" w:hAnsi="Calibri" w:cs="Calibri"/>
        </w:rPr>
        <w:t xml:space="preserve">  The project proposes minor maintenance to the existing 19' concrete filled culvert carrying Squaw Creek under SR 11.  Maintenance improvements include: patching unsound areas of the concrete head walls and wing walls, repairing embankment erosion behind the wing walls and the scour on the outlet (downstream) side of the structure by placement of rock channel protection (RCP) below the Ordinary High Water Mark (OHWM) of the stream channel, sealing of all exposed concrete surfaces with epoxy-urethane,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TRU-11-12.59 (King Graves Road):</w:t>
      </w:r>
      <w:r>
        <w:rPr>
          <w:rStyle w:val="DefaultParagraphFont"/>
          <w:rFonts w:ascii="Calibri" w:eastAsia="Calibri" w:hAnsi="Calibri" w:cs="Calibri"/>
        </w:rPr>
        <w:t xml:space="preserve">  The project proposes minor maintenance to the existing 264' continuous steel beam bridge spanning SR 11.  Maintenance improvements include:  repairing concrete wearing surface, sealing wearing surface and approach slabs with soluble reactive silicate concrete treatment, repairing vandal protection fence, repairing embankment erosion at the southeast approach of the structure,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entirely within existing highway limited access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During project construction, a total of 30 linear feet of stream channel and 0.074 acre of Suitable Wooded Habitat (SWH) for the Indiana Bat and Northern Long-Eared Bat will be impacted by the project.  The project will not impact any other 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08/31/2016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11/28/2016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01/01/1001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RIPARIAN HABITAT:  </w:t>
      </w:r>
    </w:p>
    <w:p>
      <w:pPr>
        <w:pStyle w:val="BodyText0"/>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STREAM CHANNEL EXCAVATION/IN STREAM WORK: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MECHANICAL EQUIPMENT OPERATION AT STREAM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MATERIALS REMOVED FROM DITCHES, STREAMS AND/OR 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AREAS DISTURBED BY EQUIPMENT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AS APPROPRIATE, ALL EARTHEN AREAS PERMANENTLY DISTURBED BY EQUIPMENT ACTIVITIES MUST BE SEEDED WITH AN APPROPRIATE PRAIRE SEED MIX AND MULCHED DURING CONSTRUCTION TO ENCOURAGE ESTABLISHMENT OF BENEFICIAL VEGETATIVE COVER FOR POLLINATORS AND DECREASE OR PREVENT EROSION OF SEDIMENTS INTO WATERS OF THE UNITED STATES.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TREE CLEARING: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TREE CLEARING ON ANY PART OF THE PROJECT SHALL COMMENCE UNTIL ALL NECESSARY SECTION 404/401 PERMITS AUTHORIZING THE PROJECT HAVE BEEN OBTAINED FROM THE U.S. ARMY CORPS OF ENGINEERS FOR THE PROJECT.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11. STREAM AVOIDANCE:</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 LOCATED AT THE TOE-OF-SLOPE AT TRU-11-12.59.  UNDER NO CIRCUMSTANCES SHALL THE CONTRACTOR STORE CONSTRUCTION EQUIPMENT AND/OR MATERIALS IN THIS STREAM.  ODOT CONSTRUCTION AND MATERIALS SPECIFICATIONS SECTION 107.10 (PROTECTION AND RESTORATION OF PROPERTY) PROHIBIT THE CONTRACTOR FROM CREATING STAGING AREAS NEAR STREAMS AND/OR WETLANDS.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RIPARIAN HABITAT:  </w:t>
      </w:r>
    </w:p>
    <w:p>
      <w:pPr>
        <w:pStyle w:val="BodyText1"/>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STREAM CHANNEL EXCAVATION/IN STREAM WORK: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MECHANICAL EQUIPMENT OPERATION AT STREAM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MATERIALS REMOVED FROM DITCHES, STREAMS AND/OR 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AREAS DISTURBED BY EQUIPMENT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AS APPROPRIATE, ALL EARTHEN AREAS PERMANENTLY DISTURBED BY EQUIPMENT ACTIVITIES MUST BE SEEDED WITH AN APPROPRIATE PRAIRE SEED MIX AND MULCHED DURING CONSTRUCTION TO ENCOURAGE ESTABLISHMENT OF BENEFICIAL VEGETATIVE COVER FOR POLLINATORS AND DECREASE OR PREVENT EROSION OF SEDIMENTS INTO WATERS OF THE UNITED STATES.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TREE CLEARING: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TREE CLEARING ON ANY PART OF THE PROJECT SHALL COMMENCE UNTIL ALL NECESSARY SECTION 404/401 PERMITS AUTHORIZING THE PROJECT HAVE BEEN OBTAINED FROM THE U.S. ARMY CORPS OF ENGINEERS FOR THE PROJECT.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11. STREAM AVOIDANCE: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NO EXCAVATION, GRADING OR FILLING OPERATIONS SHALL BE PERFORMED IN THE STREAM LOCATED AT THE TOE-OF-SLOPE AT TRU-11-12.59.  UNDER NO CIRCUMSTANCES SHALL THE CONTRACTOR STORE CONSTRUCTION EQUIPMENT AND/OR MATERIALS IN THIS STREAM.  ODOT CONSTRUCTION AND MATERIALS SPECIFICATIONS SECTION 107.10 (PROTECTION AND RESTORATION OF PROPERTY) PROHIBIT THE CONTRACTOR FROM CREATING STAGING AREAS NEAR STREAMS AND/OR WETLANDS.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TRU-11-3.13 PID 97620.pdf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TRU-11-3.13 PID 97620.pdf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 2.pdf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EJ Form for C2 Projects.pdf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Explanation of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Manager Floodplain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97620 TRU SR 0011 03.45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97620 TRU SR 0011 03.45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97620 TRU SR 0011 03.45</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97620 TRU SR 0011 03.45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97620 TRU SR 0011 03.45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2016-12-28T05:00:00+00:00</DateCompleted>
    <Internal_x0020_Only xmlns="df873bd8-8520-468a-8ecb-74db49e47217">No</Internal_x0020_Only>
    <FID xmlns="df873bd8-8520-468a-8ecb-74db49e47217">6007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DE0F28B-4A1F-4B6F-AE25-99FCCA5D508F}"/>
</file>

<file path=customXml/itemProps2.xml><?xml version="1.0" encoding="utf-8"?>
<ds:datastoreItem xmlns:ds="http://schemas.openxmlformats.org/officeDocument/2006/customXml" ds:itemID="{9E185703-240A-433F-8AEF-5FB0358976DA}"/>
</file>

<file path=customXml/itemProps3.xml><?xml version="1.0" encoding="utf-8"?>
<ds:datastoreItem xmlns:ds="http://schemas.openxmlformats.org/officeDocument/2006/customXml" ds:itemID="{4E8AF50A-2CCA-4BF2-A59B-77B05797260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