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17" w:rsidRDefault="008F0DFC" w:rsidP="000474C6">
      <w:pPr>
        <w:pStyle w:val="Body1"/>
        <w:ind w:left="0"/>
      </w:pPr>
      <w:bookmarkStart w:id="0" w:name="_GoBack"/>
      <w:bookmarkEnd w:id="0"/>
      <w:r>
        <w:t xml:space="preserve"> </w:t>
      </w:r>
    </w:p>
    <w:p w:rsidR="00EC0BFB" w:rsidRDefault="008F0DFC" w:rsidP="00EC0BFB">
      <w:pPr>
        <w:pStyle w:val="DocTitle1"/>
      </w:pPr>
    </w:p>
    <w:p w:rsidR="00EC0BFB" w:rsidRDefault="008F0DFC" w:rsidP="00EC0BFB">
      <w:pPr>
        <w:pStyle w:val="DocTitle1"/>
      </w:pPr>
    </w:p>
    <w:p w:rsidR="00EC0BFB" w:rsidRDefault="008F0DFC" w:rsidP="00EC0BFB">
      <w:pPr>
        <w:pStyle w:val="DocTitle1"/>
      </w:pPr>
    </w:p>
    <w:p w:rsidR="00EC0BFB" w:rsidRPr="00EC0BFB" w:rsidRDefault="008F0DFC" w:rsidP="00EC0BFB">
      <w:pPr>
        <w:pStyle w:val="DocTitle1"/>
        <w:rPr>
          <w:sz w:val="40"/>
        </w:rPr>
      </w:pPr>
      <w:r>
        <w:rPr>
          <w:sz w:val="40"/>
        </w:rPr>
        <w:t>Environmental Document</w:t>
      </w:r>
    </w:p>
    <w:p w:rsidR="00EC0BFB" w:rsidRPr="00321B65" w:rsidRDefault="008F0DFC" w:rsidP="00EC0BFB">
      <w:pPr>
        <w:pStyle w:val="DocTitle2"/>
        <w:rPr>
          <w:i/>
        </w:rPr>
      </w:pPr>
      <w:r w:rsidRPr="00321B65">
        <w:rPr>
          <w:i/>
        </w:rPr>
        <w:t>for</w:t>
      </w:r>
    </w:p>
    <w:p w:rsidR="00EC0BFB" w:rsidRDefault="008F0DFC" w:rsidP="00EC0BFB">
      <w:pPr>
        <w:pStyle w:val="DocTitle1"/>
        <w:rPr>
          <w:sz w:val="40"/>
        </w:rPr>
      </w:pPr>
      <w:r>
        <w:rPr>
          <w:sz w:val="40"/>
        </w:rPr>
        <w:t xml:space="preserve"> MAH SR 0165 00.00 PID 88890</w:t>
      </w:r>
    </w:p>
    <w:p w:rsidR="00266258" w:rsidRPr="00266258" w:rsidRDefault="008F0DFC" w:rsidP="00266258">
      <w:pPr>
        <w:pStyle w:val="DocTitle2"/>
      </w:pPr>
    </w:p>
    <w:p w:rsidR="00AE0FC2" w:rsidRPr="00266258" w:rsidRDefault="008F0DFC" w:rsidP="00AE0FC2">
      <w:pPr>
        <w:pStyle w:val="DocTitle2"/>
        <w:rPr>
          <w:b/>
          <w:sz w:val="28"/>
          <w:szCs w:val="28"/>
        </w:rPr>
      </w:pPr>
      <w:r>
        <w:rPr>
          <w:b/>
          <w:sz w:val="28"/>
          <w:szCs w:val="28"/>
        </w:rPr>
        <w:t>Environmental Document Level:</w:t>
      </w:r>
      <w:r>
        <w:rPr>
          <w:b/>
          <w:sz w:val="28"/>
          <w:szCs w:val="28"/>
        </w:rPr>
        <w:t xml:space="preserve"> C2</w:t>
      </w:r>
    </w:p>
    <w:p w:rsidR="00D44730" w:rsidRDefault="008F0DFC" w:rsidP="00D44730">
      <w:pPr>
        <w:pStyle w:val="Body1"/>
        <w:ind w:left="0"/>
        <w:rPr>
          <w:color w:val="FF0000"/>
          <w:sz w:val="28"/>
        </w:rPr>
      </w:pPr>
    </w:p>
    <w:p w:rsidR="00A27626" w:rsidRDefault="008F0DFC" w:rsidP="00A27626">
      <w:pPr>
        <w:pStyle w:val="Body1"/>
        <w:ind w:left="0"/>
        <w:jc w:val="center"/>
        <w:rPr>
          <w:color w:val="FF0000"/>
          <w:sz w:val="28"/>
        </w:rPr>
      </w:pPr>
    </w:p>
    <w:p w:rsidR="00A27626" w:rsidRDefault="008F0DFC" w:rsidP="00A27626">
      <w:pPr>
        <w:pStyle w:val="Body1"/>
        <w:ind w:left="0"/>
        <w:jc w:val="center"/>
        <w:rPr>
          <w:color w:val="FF0000"/>
          <w:sz w:val="28"/>
        </w:rPr>
      </w:pPr>
    </w:p>
    <w:p w:rsidR="00A27626" w:rsidRDefault="008F0DFC" w:rsidP="00A27626">
      <w:pPr>
        <w:pStyle w:val="Body1"/>
        <w:ind w:left="0"/>
        <w:jc w:val="center"/>
        <w:rPr>
          <w:b/>
          <w:sz w:val="28"/>
        </w:rPr>
      </w:pPr>
    </w:p>
    <w:p w:rsidR="0048711A" w:rsidRPr="00233DFC" w:rsidRDefault="008F0DFC" w:rsidP="0048711A">
      <w:pPr>
        <w:pStyle w:val="Body1"/>
        <w:ind w:left="0"/>
        <w:jc w:val="center"/>
        <w:rPr>
          <w:b/>
        </w:rPr>
      </w:pPr>
      <w:r>
        <w:rPr>
          <w:b/>
          <w:sz w:val="28"/>
        </w:rPr>
        <w:t>Approved:</w:t>
      </w:r>
      <w:r w:rsidRPr="00233DFC">
        <w:rPr>
          <w:b/>
          <w:sz w:val="28"/>
        </w:rPr>
        <w:t xml:space="preserve"> June 27, 2016</w:t>
      </w:r>
    </w:p>
    <w:p w:rsidR="00EC0BFB" w:rsidRDefault="008F0DFC">
      <w:pPr>
        <w:rPr>
          <w:color w:val="FF0000"/>
        </w:rPr>
      </w:pPr>
    </w:p>
    <w:p w:rsidR="008201BF" w:rsidRDefault="008F0DFC" w:rsidP="008201BF">
      <w:pPr>
        <w:jc w:val="center"/>
        <w:rPr>
          <w:b/>
          <w:sz w:val="28"/>
        </w:rPr>
      </w:pPr>
      <w:r w:rsidRPr="00EC0BFB">
        <w:rPr>
          <w:b/>
          <w:sz w:val="28"/>
        </w:rPr>
        <w:t>Prepared by</w:t>
      </w:r>
      <w:r>
        <w:rPr>
          <w:b/>
          <w:sz w:val="28"/>
        </w:rPr>
        <w:t>: District 4</w:t>
      </w:r>
    </w:p>
    <w:p w:rsidR="00EC0BFB" w:rsidRPr="008201BF" w:rsidRDefault="008F0DFC" w:rsidP="008201BF">
      <w:pPr>
        <w:jc w:val="center"/>
        <w:rPr>
          <w:sz w:val="24"/>
        </w:rPr>
      </w:pPr>
    </w:p>
    <w:p w:rsidR="008201BF" w:rsidRPr="008201BF" w:rsidRDefault="008F0DFC" w:rsidP="008201BF">
      <w:pPr>
        <w:jc w:val="center"/>
        <w:rPr>
          <w:sz w:val="24"/>
        </w:rPr>
      </w:pPr>
    </w:p>
    <w:p w:rsidR="008201BF" w:rsidRPr="008201BF" w:rsidRDefault="008F0DFC" w:rsidP="008201BF">
      <w:pPr>
        <w:jc w:val="center"/>
        <w:rPr>
          <w:sz w:val="24"/>
        </w:rPr>
      </w:pPr>
    </w:p>
    <w:p w:rsidR="00B81E3A" w:rsidRDefault="008F0DFC" w:rsidP="005A1A42">
      <w:pPr>
        <w:jc w:val="center"/>
        <w:rPr>
          <w:sz w:val="24"/>
        </w:rPr>
      </w:pPr>
    </w:p>
    <w:p w:rsidR="00EE08D6" w:rsidRPr="00EE08D6" w:rsidRDefault="008F0DFC" w:rsidP="00EE08D6">
      <w:pPr>
        <w:spacing w:after="0"/>
        <w:ind w:left="720"/>
        <w:rPr>
          <w:i/>
          <w:iCs/>
          <w:color w:val="000000"/>
        </w:rPr>
        <w:sectPr w:rsidR="00EE08D6" w:rsidRPr="00EE08D6" w:rsidSect="00867812">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i/>
          <w:iCs/>
          <w:color w:val="000000"/>
        </w:rPr>
        <w:t xml:space="preserve">The environmental review, consultation, and other actions required by applicable Federal environmental </w:t>
      </w:r>
      <w:r w:rsidRPr="00EE08D6">
        <w:rPr>
          <w:i/>
          <w:iCs/>
          <w:color w:val="000000"/>
        </w:rPr>
        <w:t>laws for this project are being, or have been, carried-out by ODOT pursuant to 23 U.S.C. 327 and a Memorandum of Understanding dated December 11, 2015, and executed by FHWA and ODOT.</w:t>
      </w:r>
    </w:p>
    <w:p w:rsidR="00A77B3E" w:rsidRDefault="008F0DFC">
      <w:pPr>
        <w:pStyle w:val="Normal0"/>
      </w:pPr>
      <w:r>
        <w:rPr>
          <w:rFonts w:cs="Calibri"/>
          <w:b/>
          <w:sz w:val="32"/>
        </w:rPr>
        <w:lastRenderedPageBreak/>
        <w:t>Contents</w:t>
      </w:r>
    </w:p>
    <w:p w:rsidR="00A77B3E" w:rsidRDefault="008F0DFC">
      <w:pPr>
        <w:pStyle w:val="TOC1"/>
        <w:tabs>
          <w:tab w:val="right" w:leader="dot" w:pos="8640"/>
        </w:tabs>
        <w:rPr>
          <w:rFonts w:cs="Calibri"/>
          <w:b/>
          <w:sz w:val="32"/>
        </w:rPr>
      </w:pPr>
      <w:r>
        <w:fldChar w:fldCharType="begin"/>
      </w:r>
      <w:r>
        <w:instrText>TOC \o "1-3" \z \u</w:instrText>
      </w:r>
      <w:r>
        <w:fldChar w:fldCharType="separate"/>
      </w:r>
      <w:r>
        <w:rPr>
          <w:rFonts w:cs="Calibri"/>
        </w:rPr>
        <w:t>C2</w:t>
      </w:r>
      <w:r>
        <w:tab/>
      </w:r>
      <w:r>
        <w:fldChar w:fldCharType="begin"/>
      </w:r>
      <w:r>
        <w:instrText xml:space="preserve"> PAGEREF _Toc256000000 \h </w:instrText>
      </w:r>
      <w:r>
        <w:fldChar w:fldCharType="separate"/>
      </w:r>
      <w:r>
        <w:t>3</w:t>
      </w:r>
      <w:r>
        <w:fldChar w:fldCharType="end"/>
      </w:r>
    </w:p>
    <w:p w:rsidR="00FA5C41" w:rsidRDefault="008F0DFC">
      <w:pPr>
        <w:pStyle w:val="TOC3"/>
        <w:tabs>
          <w:tab w:val="right" w:leader="dot" w:pos="8640"/>
        </w:tabs>
      </w:pPr>
      <w:r>
        <w:rPr>
          <w:rFonts w:cs="Calibri"/>
        </w:rPr>
        <w:t xml:space="preserve">Environmental Commitments, </w:t>
      </w:r>
      <w:r>
        <w:tab/>
      </w:r>
      <w:r>
        <w:fldChar w:fldCharType="begin"/>
      </w:r>
      <w:r>
        <w:instrText xml:space="preserve"> PAGEREF _Toc256000001 \h </w:instrText>
      </w:r>
      <w:r>
        <w:fldChar w:fldCharType="separate"/>
      </w:r>
      <w:r>
        <w:t>8</w:t>
      </w:r>
      <w:r>
        <w:fldChar w:fldCharType="end"/>
      </w:r>
    </w:p>
    <w:p w:rsidR="00FA5C41" w:rsidRDefault="008F0DFC">
      <w:pPr>
        <w:pStyle w:val="TOC1"/>
        <w:tabs>
          <w:tab w:val="right" w:leader="dot" w:pos="8640"/>
        </w:tabs>
      </w:pPr>
      <w:r>
        <w:rPr>
          <w:rFonts w:cs="Calibri"/>
        </w:rPr>
        <w:t>Environmental Commitments</w:t>
      </w:r>
      <w:r>
        <w:tab/>
      </w:r>
      <w:r>
        <w:fldChar w:fldCharType="begin"/>
      </w:r>
      <w:r>
        <w:instrText xml:space="preserve"> PAGEREF _Toc256000002 \h </w:instrText>
      </w:r>
      <w:r>
        <w:fldChar w:fldCharType="separate"/>
      </w:r>
      <w:r>
        <w:t>12</w:t>
      </w:r>
      <w:r>
        <w:fldChar w:fldCharType="end"/>
      </w:r>
    </w:p>
    <w:p w:rsidR="00FA5C41" w:rsidRDefault="008F0DFC">
      <w:pPr>
        <w:pStyle w:val="TOC3"/>
        <w:tabs>
          <w:tab w:val="right" w:leader="dot" w:pos="8640"/>
        </w:tabs>
      </w:pPr>
      <w:r>
        <w:rPr>
          <w:rFonts w:cs="Calibri"/>
        </w:rPr>
        <w:t>C2</w:t>
      </w:r>
      <w:r>
        <w:tab/>
      </w:r>
      <w:r>
        <w:fldChar w:fldCharType="begin"/>
      </w:r>
      <w:r>
        <w:instrText xml:space="preserve"> PAGEREF _Toc256000003 \h </w:instrText>
      </w:r>
      <w:r>
        <w:fldChar w:fldCharType="separate"/>
      </w:r>
      <w:r>
        <w:t>12</w:t>
      </w:r>
      <w:r>
        <w:fldChar w:fldCharType="end"/>
      </w:r>
    </w:p>
    <w:p w:rsidR="00FA5C41" w:rsidRDefault="008F0DFC">
      <w:pPr>
        <w:pStyle w:val="TOC1"/>
        <w:tabs>
          <w:tab w:val="right" w:leader="dot" w:pos="8640"/>
        </w:tabs>
      </w:pPr>
      <w:r>
        <w:rPr>
          <w:rFonts w:cs="Calibri"/>
        </w:rPr>
        <w:t>Preparers  &amp; Approvals</w:t>
      </w:r>
      <w:r>
        <w:tab/>
      </w:r>
      <w:r>
        <w:fldChar w:fldCharType="begin"/>
      </w:r>
      <w:r>
        <w:instrText xml:space="preserve"> PAGEREF _Toc256000004 \h </w:instrText>
      </w:r>
      <w:r>
        <w:fldChar w:fldCharType="separate"/>
      </w:r>
      <w:r>
        <w:t>15</w:t>
      </w:r>
      <w:r>
        <w:fldChar w:fldCharType="end"/>
      </w:r>
    </w:p>
    <w:p w:rsidR="00FA5C41" w:rsidRDefault="008F0DFC">
      <w:pPr>
        <w:pStyle w:val="TOC3"/>
        <w:tabs>
          <w:tab w:val="right" w:leader="dot" w:pos="8640"/>
        </w:tabs>
      </w:pPr>
      <w:r>
        <w:rPr>
          <w:rFonts w:cs="Calibri"/>
        </w:rPr>
        <w:t>Form Preparer(s)</w:t>
      </w:r>
      <w:r>
        <w:tab/>
      </w:r>
      <w:r>
        <w:fldChar w:fldCharType="begin"/>
      </w:r>
      <w:r>
        <w:instrText xml:space="preserve"> PAGEREF _Toc256000005 \h </w:instrText>
      </w:r>
      <w:r>
        <w:fldChar w:fldCharType="separate"/>
      </w:r>
      <w:r>
        <w:t>15</w:t>
      </w:r>
      <w:r>
        <w:fldChar w:fldCharType="end"/>
      </w:r>
    </w:p>
    <w:p w:rsidR="00FA5C41" w:rsidRDefault="008F0DFC">
      <w:pPr>
        <w:pStyle w:val="TOC3"/>
        <w:tabs>
          <w:tab w:val="right" w:leader="dot" w:pos="8640"/>
        </w:tabs>
      </w:pPr>
      <w:r>
        <w:rPr>
          <w:rFonts w:cs="Calibri"/>
        </w:rPr>
        <w:t>Approvals &amp; Electronic Signatures</w:t>
      </w:r>
      <w:r>
        <w:tab/>
      </w:r>
      <w:r>
        <w:fldChar w:fldCharType="begin"/>
      </w:r>
      <w:r>
        <w:instrText xml:space="preserve"> PAGEREF _Toc256000006 \h </w:instrText>
      </w:r>
      <w:r>
        <w:fldChar w:fldCharType="separate"/>
      </w:r>
      <w:r>
        <w:t>15</w:t>
      </w:r>
      <w:r>
        <w:fldChar w:fldCharType="end"/>
      </w:r>
    </w:p>
    <w:p w:rsidR="00FA5C41" w:rsidRDefault="008F0DFC">
      <w:pPr>
        <w:pStyle w:val="TOC1"/>
        <w:tabs>
          <w:tab w:val="right" w:leader="dot" w:pos="8640"/>
        </w:tabs>
      </w:pPr>
      <w:r>
        <w:rPr>
          <w:rFonts w:cs="Calibri"/>
        </w:rPr>
        <w:t>Appendix</w:t>
      </w:r>
      <w:r>
        <w:tab/>
      </w:r>
      <w:r>
        <w:fldChar w:fldCharType="begin"/>
      </w:r>
      <w:r>
        <w:instrText xml:space="preserve"> PAGEREF _Toc256000007 \h </w:instrText>
      </w:r>
      <w:r>
        <w:fldChar w:fldCharType="separate"/>
      </w:r>
      <w:r>
        <w:t>16</w:t>
      </w:r>
      <w:r>
        <w:fldChar w:fldCharType="end"/>
      </w:r>
    </w:p>
    <w:p w:rsidR="00FA5C41" w:rsidRDefault="008F0DFC">
      <w:pPr>
        <w:pStyle w:val="TOC3"/>
        <w:tabs>
          <w:tab w:val="right" w:leader="dot" w:pos="8640"/>
        </w:tabs>
      </w:pPr>
      <w:r>
        <w:rPr>
          <w:rFonts w:cs="Calibri"/>
        </w:rPr>
        <w:t>Uploaded Files by Report Section</w:t>
      </w:r>
      <w:r>
        <w:tab/>
      </w:r>
      <w:r>
        <w:fldChar w:fldCharType="begin"/>
      </w:r>
      <w:r>
        <w:instrText xml:space="preserve"> PAGEREF _Toc256000008 \h </w:instrText>
      </w:r>
      <w:r>
        <w:fldChar w:fldCharType="separate"/>
      </w:r>
      <w:r>
        <w:t>16</w:t>
      </w:r>
      <w:r>
        <w:fldChar w:fldCharType="end"/>
      </w:r>
    </w:p>
    <w:p w:rsidR="00FA5C41" w:rsidRDefault="008F0DFC">
      <w:pPr>
        <w:pStyle w:val="TOC3"/>
        <w:tabs>
          <w:tab w:val="right" w:leader="dot" w:pos="8640"/>
        </w:tabs>
      </w:pPr>
      <w:r>
        <w:rPr>
          <w:rFonts w:cs="Calibri"/>
        </w:rPr>
        <w:t>Environmental Commitments</w:t>
      </w:r>
      <w:r>
        <w:tab/>
      </w:r>
      <w:r>
        <w:fldChar w:fldCharType="begin"/>
      </w:r>
      <w:r>
        <w:instrText xml:space="preserve"> PAGEREF _Toc256000009 \h </w:instrText>
      </w:r>
      <w:r>
        <w:fldChar w:fldCharType="separate"/>
      </w:r>
      <w:r>
        <w:t>16</w:t>
      </w:r>
      <w:r>
        <w:fldChar w:fldCharType="end"/>
      </w:r>
    </w:p>
    <w:p w:rsidR="00FA5C41" w:rsidRDefault="008F0DFC">
      <w:pPr>
        <w:pStyle w:val="TOC3"/>
        <w:tabs>
          <w:tab w:val="right" w:leader="dot" w:pos="8640"/>
        </w:tabs>
      </w:pPr>
      <w:r>
        <w:rPr>
          <w:rFonts w:cs="Calibri"/>
        </w:rPr>
        <w:t>General</w:t>
      </w:r>
      <w:r>
        <w:tab/>
      </w:r>
      <w:r>
        <w:fldChar w:fldCharType="begin"/>
      </w:r>
      <w:r>
        <w:instrText xml:space="preserve"> PAGEREF _Toc256000010 \h </w:instrText>
      </w:r>
      <w:r>
        <w:fldChar w:fldCharType="separate"/>
      </w:r>
      <w:r>
        <w:t>16</w:t>
      </w:r>
      <w:r>
        <w:fldChar w:fldCharType="end"/>
      </w:r>
    </w:p>
    <w:p w:rsidR="00FA5C41" w:rsidRDefault="008F0DFC">
      <w:pPr>
        <w:pStyle w:val="TOC3"/>
        <w:tabs>
          <w:tab w:val="right" w:leader="dot" w:pos="8640"/>
        </w:tabs>
      </w:pPr>
      <w:r>
        <w:rPr>
          <w:rFonts w:cs="Calibri"/>
        </w:rPr>
        <w:t>ESA</w:t>
      </w:r>
      <w:r>
        <w:tab/>
      </w:r>
      <w:r>
        <w:fldChar w:fldCharType="begin"/>
      </w:r>
      <w:r>
        <w:instrText xml:space="preserve"> PAGEREF _Toc256000011 \h </w:instrText>
      </w:r>
      <w:r>
        <w:fldChar w:fldCharType="separate"/>
      </w:r>
      <w:r>
        <w:t>16</w:t>
      </w:r>
      <w:r>
        <w:fldChar w:fldCharType="end"/>
      </w:r>
    </w:p>
    <w:p w:rsidR="00FA5C41" w:rsidRDefault="008F0DFC">
      <w:pPr>
        <w:pStyle w:val="TOC3"/>
        <w:tabs>
          <w:tab w:val="right" w:leader="dot" w:pos="8640"/>
        </w:tabs>
      </w:pPr>
      <w:r>
        <w:rPr>
          <w:rFonts w:cs="Calibri"/>
        </w:rPr>
        <w:t>Cultural Resources</w:t>
      </w:r>
      <w:r>
        <w:tab/>
      </w:r>
      <w:r>
        <w:fldChar w:fldCharType="begin"/>
      </w:r>
      <w:r>
        <w:instrText xml:space="preserve"> PAGEREF _Toc256000012 \h </w:instrText>
      </w:r>
      <w:r>
        <w:fldChar w:fldCharType="separate"/>
      </w:r>
      <w:r>
        <w:t>16</w:t>
      </w:r>
      <w:r>
        <w:fldChar w:fldCharType="end"/>
      </w:r>
    </w:p>
    <w:p w:rsidR="00FA5C41" w:rsidRDefault="008F0DFC">
      <w:pPr>
        <w:pStyle w:val="TOC3"/>
        <w:tabs>
          <w:tab w:val="right" w:leader="dot" w:pos="8640"/>
        </w:tabs>
      </w:pPr>
      <w:r>
        <w:rPr>
          <w:rFonts w:cs="Calibri"/>
        </w:rPr>
        <w:t>Ecological</w:t>
      </w:r>
      <w:r>
        <w:tab/>
      </w:r>
      <w:r>
        <w:fldChar w:fldCharType="begin"/>
      </w:r>
      <w:r>
        <w:instrText xml:space="preserve"> PAGEREF _Toc256000013 \h </w:instrText>
      </w:r>
      <w:r>
        <w:fldChar w:fldCharType="separate"/>
      </w:r>
      <w:r>
        <w:t>16</w:t>
      </w:r>
      <w:r>
        <w:fldChar w:fldCharType="end"/>
      </w:r>
    </w:p>
    <w:p w:rsidR="00FA5C41" w:rsidRDefault="008F0DFC">
      <w:pPr>
        <w:pStyle w:val="TOC3"/>
        <w:tabs>
          <w:tab w:val="right" w:leader="dot" w:pos="8640"/>
        </w:tabs>
      </w:pPr>
      <w:r>
        <w:rPr>
          <w:rFonts w:cs="Calibri"/>
        </w:rPr>
        <w:t>Other Resources</w:t>
      </w:r>
      <w:r>
        <w:tab/>
      </w:r>
      <w:r>
        <w:fldChar w:fldCharType="begin"/>
      </w:r>
      <w:r>
        <w:instrText xml:space="preserve"> PAGEREF _Toc256000014 \h </w:instrText>
      </w:r>
      <w:r>
        <w:fldChar w:fldCharType="separate"/>
      </w:r>
      <w:r>
        <w:t>16</w:t>
      </w:r>
      <w:r>
        <w:fldChar w:fldCharType="end"/>
      </w:r>
    </w:p>
    <w:p w:rsidR="00FA5C41" w:rsidRDefault="008F0DFC">
      <w:pPr>
        <w:pStyle w:val="TOC3"/>
        <w:tabs>
          <w:tab w:val="right" w:leader="dot" w:pos="8640"/>
        </w:tabs>
      </w:pPr>
      <w:r>
        <w:rPr>
          <w:rFonts w:cs="Calibri"/>
        </w:rPr>
        <w:t>Environmental Justice</w:t>
      </w:r>
      <w:r>
        <w:tab/>
      </w:r>
      <w:r>
        <w:fldChar w:fldCharType="begin"/>
      </w:r>
      <w:r>
        <w:instrText xml:space="preserve"> PAGEREF _Toc256000015 \h </w:instrText>
      </w:r>
      <w:r>
        <w:fldChar w:fldCharType="separate"/>
      </w:r>
      <w:r>
        <w:t>16</w:t>
      </w:r>
      <w:r>
        <w:fldChar w:fldCharType="end"/>
      </w:r>
    </w:p>
    <w:p w:rsidR="00FA5C41" w:rsidRDefault="008F0DFC">
      <w:pPr>
        <w:pStyle w:val="TOC3"/>
        <w:tabs>
          <w:tab w:val="right" w:leader="dot" w:pos="8640"/>
        </w:tabs>
      </w:pPr>
      <w:r>
        <w:rPr>
          <w:rFonts w:cs="Calibri"/>
        </w:rPr>
        <w:t>Public Involvement</w:t>
      </w:r>
      <w:r>
        <w:tab/>
      </w:r>
      <w:r>
        <w:fldChar w:fldCharType="begin"/>
      </w:r>
      <w:r>
        <w:instrText xml:space="preserve"> PAGEREF _Toc256000016 \h </w:instrText>
      </w:r>
      <w:r>
        <w:fldChar w:fldCharType="separate"/>
      </w:r>
      <w:r>
        <w:t>16</w:t>
      </w:r>
      <w:r>
        <w:fldChar w:fldCharType="end"/>
      </w:r>
    </w:p>
    <w:p w:rsidR="00FA5C41" w:rsidRDefault="008F0DFC">
      <w:pPr>
        <w:pStyle w:val="TOC3"/>
        <w:tabs>
          <w:tab w:val="right" w:leader="dot" w:pos="8640"/>
        </w:tabs>
      </w:pPr>
      <w:r>
        <w:rPr>
          <w:rFonts w:cs="Calibri"/>
        </w:rPr>
        <w:t>Permits</w:t>
      </w:r>
      <w:r>
        <w:tab/>
      </w:r>
      <w:r>
        <w:fldChar w:fldCharType="begin"/>
      </w:r>
      <w:r>
        <w:instrText xml:space="preserve"> PAGEREF _Toc256000017 \h </w:instrText>
      </w:r>
      <w:r>
        <w:fldChar w:fldCharType="separate"/>
      </w:r>
      <w:r>
        <w:t>16</w:t>
      </w:r>
      <w:r>
        <w:fldChar w:fldCharType="end"/>
      </w:r>
    </w:p>
    <w:p w:rsidR="00FA5C41" w:rsidRDefault="008F0DFC">
      <w:r>
        <w:fldChar w:fldCharType="end"/>
      </w:r>
    </w:p>
    <w:p w:rsidR="00FA5C41" w:rsidRDefault="00FA5C41">
      <w:pPr>
        <w:pStyle w:val="Normal0"/>
        <w:sectPr w:rsidR="00FA5C41">
          <w:headerReference w:type="default" r:id="rId10"/>
          <w:pgSz w:w="12240" w:h="15840"/>
          <w:pgMar w:top="1440" w:right="1800" w:bottom="1440" w:left="1800" w:header="708" w:footer="708" w:gutter="0"/>
          <w:cols w:space="708"/>
          <w:docGrid w:linePitch="360"/>
        </w:sectPr>
      </w:pPr>
    </w:p>
    <w:p w:rsidR="00FA5C41" w:rsidRDefault="008F0DFC">
      <w:pPr>
        <w:pStyle w:val="Heading100"/>
      </w:pPr>
      <w:bookmarkStart w:id="1" w:name="_Toc256000000"/>
      <w:r>
        <w:rPr>
          <w:rFonts w:ascii="Calibri" w:hAnsi="Calibri" w:cs="Calibri"/>
        </w:rPr>
        <w:lastRenderedPageBreak/>
        <w:t>C2</w:t>
      </w:r>
      <w:bookmarkEnd w:id="1"/>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6377"/>
        <w:gridCol w:w="2479"/>
      </w:tblGrid>
      <w:tr w:rsidR="00FA5C41">
        <w:trPr>
          <w:trHeight w:val="4"/>
        </w:trPr>
        <w:tc>
          <w:tcPr>
            <w:tcW w:w="6500" w:type="dxa"/>
          </w:tcPr>
          <w:p w:rsidR="00FA5C41" w:rsidRDefault="008F0DFC">
            <w:pPr>
              <w:pStyle w:val="BodyTextIndent0"/>
              <w:keepNext/>
              <w:rPr>
                <w:rFonts w:cs="Calibri"/>
              </w:rPr>
            </w:pPr>
            <w:r>
              <w:rPr>
                <w:rFonts w:cs="Calibri"/>
                <w:b/>
              </w:rPr>
              <w:t>PID</w:t>
            </w:r>
          </w:p>
        </w:tc>
        <w:tc>
          <w:tcPr>
            <w:tcW w:w="2500" w:type="dxa"/>
          </w:tcPr>
          <w:p w:rsidR="00FA5C41" w:rsidRDefault="008F0DFC">
            <w:pPr>
              <w:pStyle w:val="BodyTextIndent0"/>
              <w:keepNext/>
              <w:rPr>
                <w:rFonts w:cs="Calibri"/>
              </w:rPr>
            </w:pPr>
            <w:r>
              <w:rPr>
                <w:rFonts w:cs="Calibri"/>
              </w:rPr>
              <w:t>88890</w:t>
            </w:r>
          </w:p>
        </w:tc>
      </w:tr>
      <w:tr w:rsidR="00FA5C41">
        <w:trPr>
          <w:trHeight w:val="4"/>
        </w:trPr>
        <w:tc>
          <w:tcPr>
            <w:tcW w:w="6500" w:type="dxa"/>
          </w:tcPr>
          <w:p w:rsidR="00FA5C41" w:rsidRDefault="008F0DFC">
            <w:pPr>
              <w:pStyle w:val="BodyTextIndent0"/>
              <w:keepNext/>
              <w:rPr>
                <w:rFonts w:cs="Calibri"/>
              </w:rPr>
            </w:pPr>
            <w:r>
              <w:rPr>
                <w:rFonts w:cs="Calibri"/>
                <w:b/>
              </w:rPr>
              <w:t>Project Sponsor</w:t>
            </w:r>
          </w:p>
        </w:tc>
        <w:tc>
          <w:tcPr>
            <w:tcW w:w="2500" w:type="dxa"/>
          </w:tcPr>
          <w:p w:rsidR="00FA5C41" w:rsidRDefault="008F0DFC">
            <w:pPr>
              <w:pStyle w:val="BodyTextIndent0"/>
              <w:keepNext/>
              <w:rPr>
                <w:rFonts w:cs="Calibri"/>
              </w:rPr>
            </w:pPr>
            <w:r>
              <w:rPr>
                <w:rFonts w:cs="Calibri"/>
              </w:rPr>
              <w:t>DISTRICT 4-PLANNING</w:t>
            </w:r>
          </w:p>
        </w:tc>
      </w:tr>
      <w:tr w:rsidR="00FA5C41">
        <w:trPr>
          <w:trHeight w:val="4"/>
        </w:trPr>
        <w:tc>
          <w:tcPr>
            <w:tcW w:w="6500" w:type="dxa"/>
          </w:tcPr>
          <w:p w:rsidR="00FA5C41" w:rsidRDefault="008F0DFC">
            <w:pPr>
              <w:pStyle w:val="BodyTextIndent0"/>
              <w:keepNext/>
              <w:rPr>
                <w:rFonts w:cs="Calibri"/>
              </w:rPr>
            </w:pPr>
            <w:r>
              <w:rPr>
                <w:rFonts w:cs="Calibri"/>
                <w:b/>
              </w:rPr>
              <w:t>ODOT District</w:t>
            </w:r>
          </w:p>
        </w:tc>
        <w:tc>
          <w:tcPr>
            <w:tcW w:w="2500" w:type="dxa"/>
          </w:tcPr>
          <w:p w:rsidR="00FA5C41" w:rsidRDefault="008F0DFC">
            <w:pPr>
              <w:pStyle w:val="BodyTextIndent0"/>
              <w:keepNext/>
              <w:rPr>
                <w:rFonts w:cs="Calibri"/>
              </w:rPr>
            </w:pPr>
            <w:r>
              <w:rPr>
                <w:rFonts w:cs="Calibri"/>
              </w:rPr>
              <w:t>4</w:t>
            </w:r>
          </w:p>
        </w:tc>
      </w:tr>
      <w:tr w:rsidR="00FA5C41">
        <w:trPr>
          <w:trHeight w:val="4"/>
        </w:trPr>
        <w:tc>
          <w:tcPr>
            <w:tcW w:w="6500" w:type="dxa"/>
          </w:tcPr>
          <w:p w:rsidR="00FA5C41" w:rsidRDefault="008F0DFC">
            <w:pPr>
              <w:pStyle w:val="BodyTextIndent0"/>
              <w:keepNext/>
              <w:rPr>
                <w:rFonts w:cs="Calibri"/>
              </w:rPr>
            </w:pPr>
            <w:r>
              <w:rPr>
                <w:rFonts w:cs="Calibri"/>
                <w:b/>
              </w:rPr>
              <w:t>Funding Source</w:t>
            </w:r>
          </w:p>
        </w:tc>
        <w:tc>
          <w:tcPr>
            <w:tcW w:w="2500" w:type="dxa"/>
          </w:tcPr>
          <w:p w:rsidR="00FA5C41" w:rsidRDefault="008F0DFC">
            <w:pPr>
              <w:pStyle w:val="BodyTextIndent0"/>
              <w:keepNext/>
              <w:rPr>
                <w:rFonts w:cs="Calibri"/>
              </w:rPr>
            </w:pPr>
            <w:r>
              <w:rPr>
                <w:rFonts w:cs="Calibri"/>
              </w:rPr>
              <w:t>State, Other</w:t>
            </w:r>
          </w:p>
        </w:tc>
      </w:tr>
      <w:tr w:rsidR="00FA5C41">
        <w:trPr>
          <w:trHeight w:val="4"/>
        </w:trPr>
        <w:tc>
          <w:tcPr>
            <w:tcW w:w="6500" w:type="dxa"/>
          </w:tcPr>
          <w:p w:rsidR="00FA5C41" w:rsidRDefault="008F0DFC">
            <w:pPr>
              <w:pStyle w:val="BodyTextIndent0"/>
              <w:keepNext/>
              <w:rPr>
                <w:rFonts w:cs="Calibri"/>
              </w:rPr>
            </w:pPr>
            <w:r>
              <w:rPr>
                <w:rFonts w:cs="Calibri"/>
                <w:b/>
              </w:rPr>
              <w:t>Private Funding:</w:t>
            </w:r>
          </w:p>
        </w:tc>
        <w:tc>
          <w:tcPr>
            <w:tcW w:w="2500" w:type="dxa"/>
          </w:tcPr>
          <w:p w:rsidR="00FA5C41" w:rsidRDefault="008F0DFC">
            <w:pPr>
              <w:pStyle w:val="BodyTextIndent0"/>
              <w:keepNext/>
              <w:rPr>
                <w:rFonts w:cs="Calibri"/>
              </w:rPr>
            </w:pPr>
            <w:r>
              <w:rPr>
                <w:rFonts w:cs="Calibri"/>
              </w:rPr>
              <w:t>No</w:t>
            </w:r>
          </w:p>
        </w:tc>
      </w:tr>
      <w:tr w:rsidR="00FA5C41">
        <w:trPr>
          <w:trHeight w:val="4"/>
        </w:trPr>
        <w:tc>
          <w:tcPr>
            <w:tcW w:w="6500" w:type="dxa"/>
          </w:tcPr>
          <w:p w:rsidR="00FA5C41" w:rsidRDefault="00FA5C41">
            <w:pPr>
              <w:pStyle w:val="BodyTextIndent0"/>
              <w:keepNext/>
              <w:rPr>
                <w:rFonts w:cs="Calibri"/>
              </w:rPr>
            </w:pPr>
          </w:p>
        </w:tc>
        <w:tc>
          <w:tcPr>
            <w:tcW w:w="2500" w:type="dxa"/>
          </w:tcPr>
          <w:p w:rsidR="00FA5C41" w:rsidRDefault="00FA5C41">
            <w:pPr>
              <w:pStyle w:val="BodyTextIndent0"/>
              <w:keepNext/>
              <w:rPr>
                <w:rFonts w:cs="Calibri"/>
              </w:rPr>
            </w:pPr>
          </w:p>
        </w:tc>
      </w:tr>
    </w:tbl>
    <w:p w:rsidR="00FA5C41" w:rsidRDefault="008F0DFC">
      <w:pPr>
        <w:pStyle w:val="BodyText0"/>
        <w:keepNext/>
        <w:rPr>
          <w:rFonts w:cs="Calibri"/>
        </w:rPr>
      </w:pPr>
      <w:r>
        <w:rPr>
          <w:rFonts w:cs="Calibri"/>
          <w:b/>
        </w:rPr>
        <w:t>Project Description:</w:t>
      </w:r>
      <w:r>
        <w:rPr>
          <w:rFonts w:cs="Calibri"/>
        </w:rPr>
        <w:t xml:space="preserve"> </w:t>
      </w:r>
    </w:p>
    <w:p w:rsidR="00FA5C41" w:rsidRDefault="008F0DFC">
      <w:pPr>
        <w:pStyle w:val="Normal1"/>
        <w:spacing w:after="280" w:afterAutospacing="1"/>
        <w:rPr>
          <w:rFonts w:cs="Calibri"/>
        </w:rPr>
      </w:pPr>
      <w:r>
        <w:rPr>
          <w:rFonts w:cs="Calibri"/>
        </w:rPr>
        <w:t xml:space="preserve">The Ohio Department of Transportation (ODOT) plans to improve State Route (SR) 165 in Smith Township and the village of Beloit, Mahoning County, Ohio.  The project proposes to resurface approximately 1.65 miles of SR 165 from Straight Line Mile (SLM) 0.00 </w:t>
      </w:r>
      <w:r>
        <w:rPr>
          <w:rFonts w:cs="Calibri"/>
        </w:rPr>
        <w:t>to SLM 1.65.  Additionally, minor maintenance is proposed for one (1) structure (MAH-165-1.67; SFN 5003407) along SR 165 and located over an unnamed tributary to the Mahoning River.  The project will be constructed entirely within existing roadway right-of</w:t>
      </w:r>
      <w:r>
        <w:rPr>
          <w:rFonts w:cs="Calibri"/>
        </w:rPr>
        <w:t xml:space="preserve">-way.  </w:t>
      </w:r>
    </w:p>
    <w:p w:rsidR="00FA5C41" w:rsidRDefault="008F0DFC">
      <w:pPr>
        <w:pStyle w:val="Normal1"/>
        <w:spacing w:after="280" w:afterAutospacing="1"/>
        <w:rPr>
          <w:rFonts w:cs="Calibri"/>
        </w:rPr>
      </w:pPr>
      <w:r>
        <w:rPr>
          <w:rFonts w:cs="Calibri"/>
        </w:rPr>
        <w:t xml:space="preserve">During construction, 20 linear feet of an unnamed tributary to the Mahoning River is proposed to be impacted by the project.  Additionally, a portion of the project is located in proximity to two (2) public water system wells.  </w:t>
      </w:r>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2828"/>
        <w:gridCol w:w="2839"/>
        <w:gridCol w:w="714"/>
        <w:gridCol w:w="2475"/>
      </w:tblGrid>
      <w:tr w:rsidR="00FA5C41">
        <w:trPr>
          <w:trHeight w:val="4"/>
        </w:trPr>
        <w:tc>
          <w:tcPr>
            <w:tcW w:w="6500" w:type="dxa"/>
            <w:gridSpan w:val="3"/>
          </w:tcPr>
          <w:p w:rsidR="00FA5C41" w:rsidRDefault="008F0DFC">
            <w:pPr>
              <w:pStyle w:val="BodyTextIndent0"/>
              <w:keepNext/>
              <w:spacing w:after="280" w:afterAutospacing="1"/>
              <w:rPr>
                <w:rFonts w:cs="Calibri"/>
              </w:rPr>
            </w:pPr>
            <w:r>
              <w:rPr>
                <w:rFonts w:cs="Calibri"/>
                <w:b/>
              </w:rPr>
              <w:lastRenderedPageBreak/>
              <w:t>STIP Reference #</w:t>
            </w:r>
          </w:p>
        </w:tc>
        <w:tc>
          <w:tcPr>
            <w:tcW w:w="2500" w:type="dxa"/>
          </w:tcPr>
          <w:p w:rsidR="00FA5C41" w:rsidRDefault="008F0DFC">
            <w:pPr>
              <w:pStyle w:val="BodyTextIndent0"/>
              <w:keepNext/>
              <w:spacing w:after="280" w:afterAutospacing="1"/>
              <w:rPr>
                <w:rFonts w:cs="Calibri"/>
              </w:rPr>
            </w:pPr>
            <w:r>
              <w:rPr>
                <w:rFonts w:cs="Calibri"/>
              </w:rPr>
              <w:t>St</w:t>
            </w:r>
            <w:r>
              <w:rPr>
                <w:rFonts w:cs="Calibri"/>
              </w:rPr>
              <w:t>atewide Line Item (SLI) Number 32 and is fiscally constrained.</w:t>
            </w:r>
          </w:p>
        </w:tc>
      </w:tr>
      <w:tr w:rsidR="00FA5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tcPr>
          <w:p w:rsidR="00FA5C41" w:rsidRDefault="008F0DFC">
            <w:pPr>
              <w:pStyle w:val="BodyText0"/>
              <w:keepNext/>
              <w:spacing w:after="280" w:afterAutospacing="1"/>
            </w:pPr>
            <w:r>
              <w:rPr>
                <w:b/>
              </w:rPr>
              <w:t>Select the appropriate project type:</w:t>
            </w:r>
          </w:p>
        </w:tc>
        <w:tc>
          <w:tcPr>
            <w:tcW w:w="2880" w:type="dxa"/>
          </w:tcPr>
          <w:p w:rsidR="00FA5C41" w:rsidRDefault="008F0DFC">
            <w:pPr>
              <w:pStyle w:val="BodyText0"/>
              <w:keepNext/>
              <w:spacing w:after="280" w:afterAutospacing="1"/>
            </w:pPr>
            <w:r>
              <w:t>(26) Modernization of a highway by resurfacing, restoration, rehabilitation, reconstruction, adding shoulders, or adding auxiliary lanes (including parking</w:t>
            </w:r>
            <w:r>
              <w:t xml:space="preserve">, weaving, turning, and climbing lanes), if the action meets the constraints in paragraph (e) of this section. </w:t>
            </w:r>
            <w:r>
              <w:rPr>
                <w:b/>
                <w:i/>
              </w:rPr>
              <w:t>Examples include: Joint or limited use of right-of-way where the proposed use would have minimal or no adverse social (including highway safety),</w:t>
            </w:r>
            <w:r>
              <w:rPr>
                <w:b/>
                <w:i/>
              </w:rPr>
              <w:t xml:space="preserve"> economic or environmental impacts; Installation of new noise walls and other new noise mitigation projects; Construction of highway safety and truck escape ramps; Construction of bicycle lanes and pedestrian walkways, sidewalks, shared-use paths, or facil</w:t>
            </w:r>
            <w:r>
              <w:rPr>
                <w:b/>
                <w:i/>
              </w:rPr>
              <w:t xml:space="preserve">ities and trailhead parking that do not otherwise qualify for </w:t>
            </w:r>
            <w:r>
              <w:rPr>
                <w:b/>
                <w:i/>
              </w:rPr>
              <w:lastRenderedPageBreak/>
              <w:t xml:space="preserve">a C1 designation; Beautification or facility improvement projects (i.e. landscaping, curb and gutter installation and replacement, ADA ramps/curb ramps, installation of park benches, decorative </w:t>
            </w:r>
            <w:r>
              <w:rPr>
                <w:b/>
                <w:i/>
              </w:rPr>
              <w:t>lighting, etc.); Construction of alternative energy facilities (fuel tank farms, wind turbines, etc.)</w:t>
            </w:r>
          </w:p>
        </w:tc>
      </w:tr>
      <w:tr w:rsidR="00FA5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shd w:val="clear" w:color="auto" w:fill="auto"/>
          </w:tcPr>
          <w:p w:rsidR="00FA5C41" w:rsidRDefault="00FA5C41">
            <w:pPr>
              <w:pStyle w:val="BodyText0"/>
              <w:keepNext/>
              <w:spacing w:after="280" w:afterAutospacing="1"/>
            </w:pPr>
          </w:p>
        </w:tc>
        <w:tc>
          <w:tcPr>
            <w:tcW w:w="2880" w:type="dxa"/>
            <w:shd w:val="clear" w:color="auto" w:fill="auto"/>
          </w:tcPr>
          <w:p w:rsidR="00FA5C41" w:rsidRDefault="008F0DFC">
            <w:pPr>
              <w:pStyle w:val="BodyText0"/>
              <w:keepNext/>
              <w:spacing w:after="280" w:afterAutospacing="1"/>
            </w:pPr>
            <w:r>
              <w:t>(28) Bridge rehabilitation, reconstruction, or replacement or the construction of grade separation to replace existing at-grade railroad crossings, if t</w:t>
            </w:r>
            <w:r>
              <w:t xml:space="preserve">he actions meet the constraints in 23 CFR 771.117(e). </w:t>
            </w:r>
            <w:r>
              <w:rPr>
                <w:b/>
                <w:i/>
              </w:rPr>
              <w:t>Examples include: Railroad projects that close or relocate at-grade crossings</w:t>
            </w:r>
          </w:p>
        </w:tc>
      </w:tr>
    </w:tbl>
    <w:p w:rsidR="00FA5C41" w:rsidRDefault="008F0DFC">
      <w:pPr>
        <w:pStyle w:val="BodyText0"/>
        <w:keepNext/>
        <w:spacing w:after="280" w:afterAutospacing="1"/>
        <w:rPr>
          <w:rFonts w:cs="Calibri"/>
        </w:rPr>
      </w:pPr>
      <w:r>
        <w:rPr>
          <w:rFonts w:cs="Calibri"/>
        </w:rPr>
        <w:t>In accordance with 23 CFR 771.117(e), the proposed project cannot be processed as a C2 CE, if it involves -</w:t>
      </w:r>
    </w:p>
    <w:p w:rsidR="00FA5C41" w:rsidRDefault="008F0DFC">
      <w:pPr>
        <w:pStyle w:val="Normal1"/>
        <w:numPr>
          <w:ilvl w:val="0"/>
          <w:numId w:val="18"/>
        </w:numPr>
        <w:spacing w:after="0"/>
        <w:rPr>
          <w:rFonts w:cs="Calibri"/>
        </w:rPr>
      </w:pPr>
      <w:r>
        <w:rPr>
          <w:rFonts w:cs="Calibri"/>
        </w:rPr>
        <w:t xml:space="preserve">a. Acquisition </w:t>
      </w:r>
      <w:r>
        <w:rPr>
          <w:rFonts w:cs="Calibri"/>
        </w:rPr>
        <w:t>of more than a minor amount of right-of-way</w:t>
      </w:r>
    </w:p>
    <w:p w:rsidR="00FA5C41" w:rsidRDefault="008F0DFC">
      <w:pPr>
        <w:pStyle w:val="Normal1"/>
        <w:numPr>
          <w:ilvl w:val="0"/>
          <w:numId w:val="18"/>
        </w:numPr>
        <w:spacing w:after="0"/>
        <w:rPr>
          <w:rFonts w:cs="Calibri"/>
        </w:rPr>
      </w:pPr>
      <w:r>
        <w:rPr>
          <w:rFonts w:cs="Calibri"/>
        </w:rPr>
        <w:t>b. Residential or non-residential displacements</w:t>
      </w:r>
    </w:p>
    <w:p w:rsidR="00FA5C41" w:rsidRDefault="008F0DFC">
      <w:pPr>
        <w:pStyle w:val="Normal1"/>
        <w:numPr>
          <w:ilvl w:val="0"/>
          <w:numId w:val="18"/>
        </w:numPr>
        <w:spacing w:after="0"/>
        <w:rPr>
          <w:rFonts w:cs="Calibri"/>
        </w:rPr>
      </w:pPr>
      <w:r>
        <w:rPr>
          <w:rFonts w:cs="Calibri"/>
        </w:rPr>
        <w:t>c. A Coast Guard, Individual Section 404 and/or a Section 10 permit</w:t>
      </w:r>
    </w:p>
    <w:p w:rsidR="00FA5C41" w:rsidRDefault="008F0DFC">
      <w:pPr>
        <w:pStyle w:val="Normal1"/>
        <w:numPr>
          <w:ilvl w:val="0"/>
          <w:numId w:val="18"/>
        </w:numPr>
        <w:spacing w:after="0"/>
        <w:rPr>
          <w:rFonts w:cs="Calibri"/>
        </w:rPr>
      </w:pPr>
      <w:r>
        <w:rPr>
          <w:rFonts w:cs="Calibri"/>
        </w:rPr>
        <w:t>d. A Section 106 finding of Adverse Effect</w:t>
      </w:r>
    </w:p>
    <w:p w:rsidR="00FA5C41" w:rsidRDefault="008F0DFC">
      <w:pPr>
        <w:pStyle w:val="Normal1"/>
        <w:numPr>
          <w:ilvl w:val="0"/>
          <w:numId w:val="18"/>
        </w:numPr>
        <w:spacing w:after="0"/>
        <w:rPr>
          <w:rFonts w:cs="Calibri"/>
        </w:rPr>
      </w:pPr>
      <w:r>
        <w:rPr>
          <w:rFonts w:cs="Calibri"/>
        </w:rPr>
        <w:t>e. A Section 4(f) Programmatic or Individual Evaluati</w:t>
      </w:r>
      <w:r>
        <w:rPr>
          <w:rFonts w:cs="Calibri"/>
        </w:rPr>
        <w:t>on</w:t>
      </w:r>
    </w:p>
    <w:p w:rsidR="00FA5C41" w:rsidRDefault="008F0DFC">
      <w:pPr>
        <w:pStyle w:val="Normal1"/>
        <w:numPr>
          <w:ilvl w:val="0"/>
          <w:numId w:val="18"/>
        </w:numPr>
        <w:spacing w:after="0"/>
        <w:rPr>
          <w:rFonts w:cs="Calibri"/>
        </w:rPr>
      </w:pPr>
      <w:r>
        <w:rPr>
          <w:rFonts w:cs="Calibri"/>
        </w:rPr>
        <w:t>f. A finding of May Affect, Likely to Adversely Affect to Threatened and Endangered Species</w:t>
      </w:r>
    </w:p>
    <w:p w:rsidR="00FA5C41" w:rsidRDefault="008F0DFC">
      <w:pPr>
        <w:pStyle w:val="Normal1"/>
        <w:numPr>
          <w:ilvl w:val="0"/>
          <w:numId w:val="18"/>
        </w:numPr>
        <w:spacing w:after="0"/>
        <w:rPr>
          <w:rFonts w:cs="Calibri"/>
        </w:rPr>
      </w:pPr>
      <w:r>
        <w:rPr>
          <w:rFonts w:cs="Calibri"/>
        </w:rPr>
        <w:lastRenderedPageBreak/>
        <w:t>g. Construction of temporary access, or the closure of existing road, bridge, or ramps, that would result in major traffic disruptions</w:t>
      </w:r>
    </w:p>
    <w:p w:rsidR="00FA5C41" w:rsidRDefault="008F0DFC">
      <w:pPr>
        <w:pStyle w:val="Normal1"/>
        <w:numPr>
          <w:ilvl w:val="0"/>
          <w:numId w:val="18"/>
        </w:numPr>
        <w:spacing w:after="0"/>
        <w:rPr>
          <w:rFonts w:cs="Calibri"/>
        </w:rPr>
      </w:pPr>
      <w:r>
        <w:rPr>
          <w:rFonts w:cs="Calibri"/>
        </w:rPr>
        <w:t>h. Changes in access contr</w:t>
      </w:r>
      <w:r>
        <w:rPr>
          <w:rFonts w:cs="Calibri"/>
        </w:rPr>
        <w:t>ol</w:t>
      </w:r>
    </w:p>
    <w:p w:rsidR="00FA5C41" w:rsidRDefault="008F0DFC">
      <w:pPr>
        <w:pStyle w:val="Normal1"/>
        <w:numPr>
          <w:ilvl w:val="0"/>
          <w:numId w:val="18"/>
        </w:numPr>
        <w:spacing w:after="0"/>
        <w:rPr>
          <w:rFonts w:cs="Calibri"/>
        </w:rPr>
      </w:pPr>
      <w:r>
        <w:rPr>
          <w:rFonts w:cs="Calibri"/>
        </w:rPr>
        <w:t>i. Floodplain encroachment other than functionally dependent uses (e.g., bridges, wetlands) or actions that facilitate open space use (e.g., recreational trails, bicycle and pedestrian paths)</w:t>
      </w:r>
    </w:p>
    <w:p w:rsidR="00FA5C41" w:rsidRDefault="008F0DFC">
      <w:pPr>
        <w:pStyle w:val="Normal1"/>
        <w:numPr>
          <w:ilvl w:val="0"/>
          <w:numId w:val="18"/>
        </w:numPr>
        <w:spacing w:after="0"/>
        <w:rPr>
          <w:rFonts w:cs="Calibri"/>
        </w:rPr>
      </w:pPr>
      <w:r>
        <w:rPr>
          <w:rFonts w:cs="Calibri"/>
        </w:rPr>
        <w:t xml:space="preserve">j. Construction activities in, across or adjacent to a river </w:t>
      </w:r>
      <w:r>
        <w:rPr>
          <w:rFonts w:cs="Calibri"/>
        </w:rPr>
        <w:t>component designated or proposed for inclusion in the National System of Wild and Scenic Rivers</w:t>
      </w:r>
    </w:p>
    <w:p w:rsidR="00FA5C41" w:rsidRDefault="008F0DFC">
      <w:pPr>
        <w:pStyle w:val="Normal1"/>
        <w:numPr>
          <w:ilvl w:val="0"/>
          <w:numId w:val="18"/>
        </w:numPr>
        <w:spacing w:after="0"/>
        <w:rPr>
          <w:rFonts w:cs="Calibri"/>
        </w:rPr>
      </w:pPr>
      <w:r>
        <w:rPr>
          <w:rFonts w:cs="Calibri"/>
        </w:rPr>
        <w:t>k. No minor public or agency controversy on environmental grounds (no opposition from any organized groups or agencies and no unresolved environmental coordinat</w:t>
      </w:r>
      <w:r>
        <w:rPr>
          <w:rFonts w:cs="Calibri"/>
        </w:rPr>
        <w:t>ion)</w:t>
      </w:r>
    </w:p>
    <w:p w:rsidR="00FA5C41" w:rsidRDefault="008F0DFC">
      <w:pPr>
        <w:pStyle w:val="Normal1"/>
        <w:numPr>
          <w:ilvl w:val="0"/>
          <w:numId w:val="18"/>
        </w:numPr>
        <w:spacing w:after="280" w:afterAutospacing="1"/>
        <w:rPr>
          <w:rFonts w:cs="Calibri"/>
        </w:rPr>
      </w:pPr>
      <w:r>
        <w:rPr>
          <w:rFonts w:cs="Calibri"/>
        </w:rPr>
        <w:t>l. If an EJ Analysis Report is required, the project must be processed as a D-level CE or higher level document</w:t>
      </w:r>
    </w:p>
    <w:p w:rsidR="00FA5C41" w:rsidRDefault="008F0DFC">
      <w:pPr>
        <w:pStyle w:val="BodyText0"/>
        <w:spacing w:after="280" w:afterAutospacing="1"/>
        <w:rPr>
          <w:rFonts w:cs="Calibri"/>
        </w:rPr>
      </w:pPr>
      <w:r>
        <w:rPr>
          <w:rFonts w:cs="Calibri"/>
        </w:rPr>
        <w:br/>
        <w:t>For certification purposes, documentation is required to illustrate no significant impacts will occur to the following environmental resou</w:t>
      </w:r>
      <w:r>
        <w:rPr>
          <w:rFonts w:cs="Calibri"/>
        </w:rPr>
        <w:t>rces and that no unusual circumstances exist that would warrant a higher level of NEPA document. Upload all supporting documentation to the project file.</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FA5C41">
        <w:trPr>
          <w:trHeight w:val="4"/>
        </w:trPr>
        <w:tc>
          <w:tcPr>
            <w:tcW w:w="6500" w:type="dxa"/>
          </w:tcPr>
          <w:p w:rsidR="00FA5C41" w:rsidRDefault="008F0DFC">
            <w:pPr>
              <w:pStyle w:val="BodyTextIndent0"/>
              <w:keepNext/>
              <w:spacing w:after="280" w:afterAutospacing="1"/>
              <w:rPr>
                <w:rFonts w:cs="Calibri"/>
              </w:rPr>
            </w:pPr>
            <w:r>
              <w:rPr>
                <w:rFonts w:cs="Calibri"/>
                <w:b/>
              </w:rPr>
              <w:lastRenderedPageBreak/>
              <w:t>Waterways:</w:t>
            </w:r>
          </w:p>
        </w:tc>
        <w:tc>
          <w:tcPr>
            <w:tcW w:w="2500" w:type="dxa"/>
          </w:tcPr>
          <w:p w:rsidR="00FA5C41" w:rsidRDefault="008F0DFC">
            <w:pPr>
              <w:pStyle w:val="BodyTextIndent0"/>
              <w:keepNext/>
              <w:spacing w:after="280" w:afterAutospacing="1"/>
              <w:rPr>
                <w:rFonts w:cs="Calibri"/>
              </w:rPr>
            </w:pPr>
            <w:r>
              <w:rPr>
                <w:rFonts w:cs="Calibri"/>
              </w:rPr>
              <w:t>Present; No Coast Guard, Individual 404, and/or Section 10 Permit required</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 xml:space="preserve">Waterways </w:t>
            </w:r>
            <w:r>
              <w:rPr>
                <w:rFonts w:cs="Calibri"/>
                <w:b/>
              </w:rPr>
              <w:t>Permit Type:</w:t>
            </w:r>
          </w:p>
        </w:tc>
        <w:tc>
          <w:tcPr>
            <w:tcW w:w="2500" w:type="dxa"/>
          </w:tcPr>
          <w:p w:rsidR="00FA5C41" w:rsidRDefault="008F0DFC">
            <w:pPr>
              <w:pStyle w:val="BodyTextIndent0"/>
              <w:keepNext/>
              <w:spacing w:after="280" w:afterAutospacing="1"/>
              <w:rPr>
                <w:rFonts w:cs="Calibri"/>
              </w:rPr>
            </w:pPr>
            <w:r>
              <w:rPr>
                <w:rFonts w:cs="Calibri"/>
              </w:rPr>
              <w:t>Regional General Permit</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Waterways Permit Approval Date</w:t>
            </w:r>
          </w:p>
        </w:tc>
        <w:tc>
          <w:tcPr>
            <w:tcW w:w="2500" w:type="dxa"/>
          </w:tcPr>
          <w:p w:rsidR="00FA5C41" w:rsidRDefault="008F0DFC">
            <w:pPr>
              <w:pStyle w:val="BodyTextIndent0"/>
              <w:keepNext/>
              <w:spacing w:after="280" w:afterAutospacing="1"/>
              <w:rPr>
                <w:rFonts w:cs="Calibri"/>
              </w:rPr>
            </w:pPr>
            <w:r>
              <w:rPr>
                <w:rFonts w:cs="Calibri"/>
              </w:rPr>
              <w:t>06/17/2016</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Isolated Wetland Permit</w:t>
            </w:r>
          </w:p>
        </w:tc>
        <w:tc>
          <w:tcPr>
            <w:tcW w:w="2500" w:type="dxa"/>
          </w:tcPr>
          <w:p w:rsidR="00FA5C41" w:rsidRDefault="008F0DFC">
            <w:pPr>
              <w:pStyle w:val="BodyTextIndent0"/>
              <w:keepNext/>
              <w:spacing w:after="280" w:afterAutospacing="1"/>
              <w:rPr>
                <w:rFonts w:cs="Calibri"/>
              </w:rPr>
            </w:pPr>
            <w:r>
              <w:rPr>
                <w:rFonts w:cs="Calibri"/>
              </w:rPr>
              <w:t>No</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Endangered Species:</w:t>
            </w:r>
          </w:p>
        </w:tc>
        <w:tc>
          <w:tcPr>
            <w:tcW w:w="2500" w:type="dxa"/>
          </w:tcPr>
          <w:p w:rsidR="00FA5C41" w:rsidRDefault="008F0DFC">
            <w:pPr>
              <w:pStyle w:val="BodyTextIndent0"/>
              <w:keepNext/>
              <w:spacing w:after="280" w:afterAutospacing="1"/>
              <w:rPr>
                <w:rFonts w:cs="Calibri"/>
              </w:rPr>
            </w:pPr>
            <w:r>
              <w:rPr>
                <w:rFonts w:cs="Calibri"/>
              </w:rPr>
              <w:t>No Impacts to Protected Species and Critical Habitat</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100-Year Floodplain:</w:t>
            </w:r>
          </w:p>
        </w:tc>
        <w:tc>
          <w:tcPr>
            <w:tcW w:w="2500" w:type="dxa"/>
          </w:tcPr>
          <w:p w:rsidR="00FA5C41" w:rsidRDefault="008F0DFC">
            <w:pPr>
              <w:pStyle w:val="BodyTextIndent0"/>
              <w:keepNext/>
              <w:spacing w:after="280" w:afterAutospacing="1"/>
              <w:rPr>
                <w:rFonts w:cs="Calibri"/>
              </w:rPr>
            </w:pPr>
            <w:r>
              <w:rPr>
                <w:rFonts w:cs="Calibri"/>
              </w:rPr>
              <w:t>Encroachment Within the SFHA is a Functionally Depen</w:t>
            </w:r>
            <w:r>
              <w:rPr>
                <w:rFonts w:cs="Calibri"/>
              </w:rPr>
              <w:t>dent Use</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EO 11988/NFIP Coordination and Documentation Completed:</w:t>
            </w:r>
          </w:p>
        </w:tc>
        <w:tc>
          <w:tcPr>
            <w:tcW w:w="2500" w:type="dxa"/>
          </w:tcPr>
          <w:p w:rsidR="00FA5C41" w:rsidRDefault="008F0DFC">
            <w:pPr>
              <w:pStyle w:val="BodyTextIndent0"/>
              <w:keepNext/>
              <w:spacing w:after="280" w:afterAutospacing="1"/>
              <w:rPr>
                <w:rFonts w:cs="Calibri"/>
              </w:rPr>
            </w:pPr>
            <w:r>
              <w:rPr>
                <w:rFonts w:cs="Calibri"/>
              </w:rPr>
              <w:t>Yes</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NFIP Local Floodplain Coordinator Notification Date:</w:t>
            </w:r>
          </w:p>
        </w:tc>
        <w:tc>
          <w:tcPr>
            <w:tcW w:w="2500" w:type="dxa"/>
          </w:tcPr>
          <w:p w:rsidR="00FA5C41" w:rsidRDefault="008F0DFC">
            <w:pPr>
              <w:pStyle w:val="BodyTextIndent0"/>
              <w:keepNext/>
              <w:spacing w:after="280" w:afterAutospacing="1"/>
              <w:rPr>
                <w:rFonts w:cs="Calibri"/>
              </w:rPr>
            </w:pPr>
            <w:r>
              <w:rPr>
                <w:rFonts w:cs="Calibri"/>
              </w:rPr>
              <w:t>05/11/2016</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Section 4(f):</w:t>
            </w:r>
          </w:p>
        </w:tc>
        <w:tc>
          <w:tcPr>
            <w:tcW w:w="2500" w:type="dxa"/>
          </w:tcPr>
          <w:p w:rsidR="00FA5C41" w:rsidRDefault="008F0DFC">
            <w:pPr>
              <w:pStyle w:val="BodyTextIndent0"/>
              <w:keepNext/>
              <w:spacing w:after="280" w:afterAutospacing="1"/>
              <w:rPr>
                <w:rFonts w:cs="Calibri"/>
              </w:rPr>
            </w:pPr>
            <w:r>
              <w:rPr>
                <w:rFonts w:cs="Calibri"/>
              </w:rPr>
              <w:t>Not present</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Section 6(f):</w:t>
            </w:r>
          </w:p>
        </w:tc>
        <w:tc>
          <w:tcPr>
            <w:tcW w:w="2500" w:type="dxa"/>
          </w:tcPr>
          <w:p w:rsidR="00FA5C41" w:rsidRDefault="008F0DFC">
            <w:pPr>
              <w:pStyle w:val="BodyTextIndent0"/>
              <w:keepNext/>
              <w:spacing w:after="280" w:afterAutospacing="1"/>
              <w:rPr>
                <w:rFonts w:cs="Calibri"/>
              </w:rPr>
            </w:pPr>
            <w:r>
              <w:rPr>
                <w:rFonts w:cs="Calibri"/>
              </w:rPr>
              <w:t>Not present</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Cultural Resources:</w:t>
            </w:r>
          </w:p>
        </w:tc>
        <w:tc>
          <w:tcPr>
            <w:tcW w:w="2500" w:type="dxa"/>
          </w:tcPr>
          <w:p w:rsidR="00FA5C41" w:rsidRDefault="008F0DFC">
            <w:pPr>
              <w:pStyle w:val="BodyTextIndent0"/>
              <w:keepNext/>
              <w:spacing w:after="280" w:afterAutospacing="1"/>
              <w:rPr>
                <w:rFonts w:cs="Calibri"/>
              </w:rPr>
            </w:pPr>
            <w:r>
              <w:rPr>
                <w:rFonts w:cs="Calibri"/>
              </w:rPr>
              <w:t>Not Present</w:t>
            </w:r>
          </w:p>
        </w:tc>
      </w:tr>
    </w:tbl>
    <w:p w:rsidR="00FA5C41" w:rsidRDefault="008F0DFC">
      <w:pPr>
        <w:pStyle w:val="BodyText0"/>
        <w:keepNext/>
        <w:spacing w:after="280" w:afterAutospacing="1"/>
        <w:rPr>
          <w:rFonts w:cs="Calibri"/>
        </w:rPr>
      </w:pPr>
      <w:r>
        <w:rPr>
          <w:rFonts w:cs="Calibri"/>
        </w:rPr>
        <w:t xml:space="preserve">Projects that meet C2 criteria </w:t>
      </w:r>
      <w:r>
        <w:rPr>
          <w:rFonts w:cs="Calibri"/>
        </w:rPr>
        <w:t>are not anticipated to have impacts to the following environmental resources. If resources are present, documentation is only required if there is a potential for impacts.</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FA5C41">
        <w:trPr>
          <w:trHeight w:val="4"/>
        </w:trPr>
        <w:tc>
          <w:tcPr>
            <w:tcW w:w="6500" w:type="dxa"/>
          </w:tcPr>
          <w:p w:rsidR="00FA5C41" w:rsidRDefault="008F0DFC">
            <w:pPr>
              <w:pStyle w:val="BodyTextIndent0"/>
              <w:keepNext/>
              <w:spacing w:after="280" w:afterAutospacing="1"/>
              <w:rPr>
                <w:rFonts w:cs="Calibri"/>
              </w:rPr>
            </w:pPr>
            <w:r>
              <w:rPr>
                <w:rFonts w:cs="Calibri"/>
                <w:b/>
              </w:rPr>
              <w:t>Air Quality:</w:t>
            </w:r>
          </w:p>
        </w:tc>
        <w:tc>
          <w:tcPr>
            <w:tcW w:w="2500" w:type="dxa"/>
          </w:tcPr>
          <w:p w:rsidR="00FA5C41" w:rsidRDefault="008F0DFC">
            <w:pPr>
              <w:pStyle w:val="BodyTextIndent0"/>
              <w:keepNext/>
              <w:spacing w:after="280" w:afterAutospacing="1"/>
              <w:rPr>
                <w:rFonts w:cs="Calibri"/>
              </w:rPr>
            </w:pPr>
            <w:r>
              <w:rPr>
                <w:rFonts w:cs="Calibri"/>
              </w:rPr>
              <w:t>Studies Not Required</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Air Quality - Coordination with OES:</w:t>
            </w:r>
          </w:p>
        </w:tc>
        <w:tc>
          <w:tcPr>
            <w:tcW w:w="2500" w:type="dxa"/>
          </w:tcPr>
          <w:p w:rsidR="00FA5C41" w:rsidRDefault="008F0DFC">
            <w:pPr>
              <w:pStyle w:val="BodyTextIndent0"/>
              <w:keepNext/>
              <w:spacing w:after="280" w:afterAutospacing="1"/>
              <w:rPr>
                <w:rFonts w:cs="Calibri"/>
              </w:rPr>
            </w:pPr>
            <w:r>
              <w:rPr>
                <w:rFonts w:cs="Calibri"/>
              </w:rPr>
              <w:t>No</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Noise:</w:t>
            </w:r>
          </w:p>
        </w:tc>
        <w:tc>
          <w:tcPr>
            <w:tcW w:w="2500" w:type="dxa"/>
          </w:tcPr>
          <w:p w:rsidR="00FA5C41" w:rsidRDefault="008F0DFC">
            <w:pPr>
              <w:pStyle w:val="BodyTextIndent0"/>
              <w:keepNext/>
              <w:spacing w:after="280" w:afterAutospacing="1"/>
              <w:rPr>
                <w:rFonts w:cs="Calibri"/>
              </w:rPr>
            </w:pPr>
            <w:r>
              <w:rPr>
                <w:rFonts w:cs="Calibri"/>
              </w:rPr>
              <w:t>Studies Not Required</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Noise Coordination - OES Approval Date:</w:t>
            </w:r>
          </w:p>
        </w:tc>
        <w:tc>
          <w:tcPr>
            <w:tcW w:w="2500" w:type="dxa"/>
          </w:tcPr>
          <w:p w:rsidR="00FA5C41" w:rsidRDefault="008F0DFC">
            <w:pPr>
              <w:pStyle w:val="BodyTextIndent0"/>
              <w:keepNext/>
              <w:spacing w:after="280" w:afterAutospacing="1"/>
              <w:rPr>
                <w:rFonts w:cs="Calibri"/>
              </w:rPr>
            </w:pPr>
            <w:r>
              <w:rPr>
                <w:rFonts w:cs="Calibri"/>
              </w:rPr>
              <w:t>06/13/2016</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Hazardous Materials - ESA Screening Conducted</w:t>
            </w:r>
          </w:p>
        </w:tc>
        <w:tc>
          <w:tcPr>
            <w:tcW w:w="2500" w:type="dxa"/>
          </w:tcPr>
          <w:p w:rsidR="00FA5C41" w:rsidRDefault="008F0DFC">
            <w:pPr>
              <w:pStyle w:val="BodyTextIndent0"/>
              <w:keepNext/>
              <w:spacing w:after="280" w:afterAutospacing="1"/>
              <w:rPr>
                <w:rFonts w:cs="Calibri"/>
              </w:rPr>
            </w:pPr>
            <w:r>
              <w:rPr>
                <w:rFonts w:cs="Calibri"/>
              </w:rPr>
              <w:t>No ROW</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Hazardous Materials - ODOT Approval Date:</w:t>
            </w:r>
          </w:p>
        </w:tc>
        <w:tc>
          <w:tcPr>
            <w:tcW w:w="2500" w:type="dxa"/>
          </w:tcPr>
          <w:p w:rsidR="00FA5C41" w:rsidRDefault="008F0DFC">
            <w:pPr>
              <w:pStyle w:val="BodyTextIndent0"/>
              <w:keepNext/>
              <w:spacing w:after="280" w:afterAutospacing="1"/>
              <w:rPr>
                <w:rFonts w:cs="Calibri"/>
              </w:rPr>
            </w:pPr>
            <w:r>
              <w:rPr>
                <w:rFonts w:cs="Calibri"/>
              </w:rPr>
              <w:t>03/15/2016</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Farmland:</w:t>
            </w:r>
          </w:p>
        </w:tc>
        <w:tc>
          <w:tcPr>
            <w:tcW w:w="2500" w:type="dxa"/>
          </w:tcPr>
          <w:p w:rsidR="00FA5C41" w:rsidRDefault="008F0DFC">
            <w:pPr>
              <w:pStyle w:val="BodyTextIndent0"/>
              <w:keepNext/>
              <w:spacing w:after="280" w:afterAutospacing="1"/>
              <w:rPr>
                <w:rFonts w:cs="Calibri"/>
              </w:rPr>
            </w:pPr>
            <w:r>
              <w:rPr>
                <w:rFonts w:cs="Calibri"/>
              </w:rPr>
              <w:t xml:space="preserve">Non-Urbanized Area; No Impacts in Accordance With </w:t>
            </w:r>
            <w:r>
              <w:rPr>
                <w:rFonts w:cs="Calibri"/>
              </w:rPr>
              <w:lastRenderedPageBreak/>
              <w:t>the Farmland M</w:t>
            </w:r>
            <w:r>
              <w:rPr>
                <w:rFonts w:cs="Calibri"/>
              </w:rPr>
              <w:t>OU, 7 CFR 658, and ORC 929.05</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lastRenderedPageBreak/>
              <w:t>Scenic Rivers</w:t>
            </w:r>
          </w:p>
        </w:tc>
        <w:tc>
          <w:tcPr>
            <w:tcW w:w="2500" w:type="dxa"/>
          </w:tcPr>
          <w:p w:rsidR="00FA5C41" w:rsidRDefault="008F0DFC">
            <w:pPr>
              <w:pStyle w:val="BodyTextIndent0"/>
              <w:keepNext/>
              <w:spacing w:after="280" w:afterAutospacing="1"/>
              <w:rPr>
                <w:rFonts w:cs="Calibri"/>
              </w:rPr>
            </w:pPr>
            <w:r>
              <w:rPr>
                <w:rFonts w:cs="Calibri"/>
              </w:rPr>
              <w:t>No National Wild and Scenic River Within 1000 Feet of the Proposed Project Area</w:t>
            </w:r>
          </w:p>
        </w:tc>
      </w:tr>
    </w:tbl>
    <w:p w:rsidR="00FA5C41" w:rsidRDefault="008F0DFC">
      <w:pPr>
        <w:pStyle w:val="BodyText0"/>
        <w:keepNext/>
        <w:spacing w:after="280" w:afterAutospacing="1"/>
        <w:rPr>
          <w:rFonts w:cs="Calibri"/>
        </w:rPr>
      </w:pPr>
      <w:r>
        <w:rPr>
          <w:rFonts w:cs="Calibri"/>
        </w:rPr>
        <w:t>Projects that meet C2 criteria must be in accordance with ODOT's EJ Guidance and activities conducted for Public Involvement are c</w:t>
      </w:r>
      <w:r>
        <w:rPr>
          <w:rFonts w:cs="Calibri"/>
        </w:rPr>
        <w:t>ommensurate to the project's type and scope of work.</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FA5C41">
        <w:trPr>
          <w:trHeight w:val="4"/>
        </w:trPr>
        <w:tc>
          <w:tcPr>
            <w:tcW w:w="6500" w:type="dxa"/>
          </w:tcPr>
          <w:p w:rsidR="00FA5C41" w:rsidRDefault="008F0DFC">
            <w:pPr>
              <w:pStyle w:val="BodyTextIndent0"/>
              <w:keepNext/>
              <w:spacing w:after="280" w:afterAutospacing="1"/>
              <w:rPr>
                <w:rFonts w:cs="Calibri"/>
              </w:rPr>
            </w:pPr>
            <w:r>
              <w:rPr>
                <w:rFonts w:cs="Calibri"/>
                <w:b/>
              </w:rPr>
              <w:t>Environmental Justice:</w:t>
            </w:r>
          </w:p>
        </w:tc>
        <w:tc>
          <w:tcPr>
            <w:tcW w:w="2500" w:type="dxa"/>
          </w:tcPr>
          <w:p w:rsidR="00FA5C41" w:rsidRDefault="008F0DFC">
            <w:pPr>
              <w:pStyle w:val="BodyTextIndent0"/>
              <w:keepNext/>
              <w:spacing w:after="280" w:afterAutospacing="1"/>
              <w:rPr>
                <w:rFonts w:cs="Calibri"/>
              </w:rPr>
            </w:pPr>
            <w:r>
              <w:rPr>
                <w:rFonts w:cs="Calibri"/>
              </w:rPr>
              <w:t>Does Not Exceed EJ Guidance Criteria; No EJ Analysis Report Required and No EJ Issues Raised During Public Involvement</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Public Involvement:</w:t>
            </w:r>
          </w:p>
        </w:tc>
        <w:tc>
          <w:tcPr>
            <w:tcW w:w="2500" w:type="dxa"/>
          </w:tcPr>
          <w:p w:rsidR="00FA5C41" w:rsidRDefault="008F0DFC">
            <w:pPr>
              <w:pStyle w:val="BodyTextIndent0"/>
              <w:keepNext/>
              <w:spacing w:after="280" w:afterAutospacing="1"/>
              <w:rPr>
                <w:rFonts w:cs="Calibri"/>
              </w:rPr>
            </w:pPr>
            <w:r>
              <w:rPr>
                <w:rFonts w:cs="Calibri"/>
              </w:rPr>
              <w:t xml:space="preserve">Minimum PI Requirements Met; No Minor </w:t>
            </w:r>
            <w:r>
              <w:rPr>
                <w:rFonts w:cs="Calibri"/>
              </w:rPr>
              <w:t>Public or Agency Controversy on Environmental Grounds</w:t>
            </w:r>
          </w:p>
        </w:tc>
      </w:tr>
      <w:tr w:rsidR="00FA5C41">
        <w:trPr>
          <w:trHeight w:val="4"/>
        </w:trPr>
        <w:tc>
          <w:tcPr>
            <w:tcW w:w="6500" w:type="dxa"/>
          </w:tcPr>
          <w:p w:rsidR="00FA5C41" w:rsidRDefault="008F0DFC">
            <w:pPr>
              <w:pStyle w:val="BodyTextIndent0"/>
              <w:keepNext/>
              <w:spacing w:after="280" w:afterAutospacing="1"/>
              <w:rPr>
                <w:rFonts w:cs="Calibri"/>
              </w:rPr>
            </w:pPr>
            <w:r>
              <w:rPr>
                <w:rFonts w:cs="Calibri"/>
                <w:b/>
              </w:rPr>
              <w:t>Environmental Commitments</w:t>
            </w:r>
          </w:p>
        </w:tc>
        <w:tc>
          <w:tcPr>
            <w:tcW w:w="2500" w:type="dxa"/>
          </w:tcPr>
          <w:p w:rsidR="00FA5C41" w:rsidRDefault="008F0DFC">
            <w:pPr>
              <w:pStyle w:val="BodyTextIndent0"/>
              <w:keepNext/>
              <w:spacing w:after="280" w:afterAutospacing="1"/>
              <w:rPr>
                <w:rFonts w:cs="Calibri"/>
              </w:rPr>
            </w:pPr>
            <w:r>
              <w:rPr>
                <w:rFonts w:cs="Calibri"/>
              </w:rPr>
              <w:t>Yes</w:t>
            </w:r>
          </w:p>
        </w:tc>
      </w:tr>
    </w:tbl>
    <w:p w:rsidR="00FA5C41" w:rsidRDefault="008F0DFC">
      <w:pPr>
        <w:pStyle w:val="Heading30"/>
        <w:rPr>
          <w:rFonts w:ascii="Calibri" w:hAnsi="Calibri" w:cs="Calibri"/>
        </w:rPr>
      </w:pPr>
      <w:bookmarkStart w:id="2" w:name="_Toc256000001"/>
      <w:r>
        <w:rPr>
          <w:rFonts w:ascii="Calibri" w:hAnsi="Calibri" w:cs="Calibri"/>
        </w:rPr>
        <w:t xml:space="preserve">Environmental Commitments, </w:t>
      </w:r>
      <w:bookmarkEnd w:id="2"/>
    </w:p>
    <w:p w:rsidR="00FA5C41" w:rsidRDefault="00FA5C41">
      <w:pPr>
        <w:pStyle w:val="BodyText0"/>
        <w:keepNext/>
        <w:rPr>
          <w:rFonts w:cs="Calibri"/>
        </w:rPr>
      </w:pPr>
    </w:p>
    <w:p w:rsidR="00FA5C41" w:rsidRDefault="008F0DFC">
      <w:pPr>
        <w:pStyle w:val="BodyText0"/>
        <w:keepNext/>
        <w:rPr>
          <w:rFonts w:cs="Calibri"/>
        </w:rPr>
      </w:pPr>
      <w:r>
        <w:rPr>
          <w:rFonts w:cs="Calibri"/>
        </w:rPr>
        <w:t>1. COMMUNITY NOTIFICATION:</w:t>
      </w:r>
    </w:p>
    <w:p w:rsidR="00FA5C41" w:rsidRDefault="008F0DFC">
      <w:pPr>
        <w:pStyle w:val="BodyText0"/>
        <w:keepNext/>
        <w:rPr>
          <w:rFonts w:cs="Calibri"/>
        </w:rPr>
      </w:pPr>
      <w:r>
        <w:rPr>
          <w:rFonts w:cs="Calibri"/>
        </w:rPr>
        <w:t>THE CONTRACTOR WILL ADVISE THE ODOT PROJECT ENGINEER A MINIMUM OF TWENTY-ONE (21) DAYS PRIOR TO THE START OF CONST</w:t>
      </w:r>
      <w:r>
        <w:rPr>
          <w:rFonts w:cs="Calibri"/>
        </w:rPr>
        <w:t xml:space="preserve">RUCTION ACTIVITIES.  THE CONTRACTOR MUST ALSO PROVIDE NOTIFICATION TO THE ODOT PROJECT ENGINEER A MINIMUM OF TWENTY-ONE (21) DAYS PRIOR TO ANY LANE RESTRICTIONS OR </w:t>
      </w:r>
      <w:r>
        <w:rPr>
          <w:rFonts w:cs="Calibri"/>
        </w:rPr>
        <w:lastRenderedPageBreak/>
        <w:t>CLOSURES.  THE ODOT PROJECT ENGINEER WILL FORWARD THE INFORMATION TO THE ODOT, DISTRICT 4 OF</w:t>
      </w:r>
      <w:r>
        <w:rPr>
          <w:rFonts w:cs="Calibri"/>
        </w:rPr>
        <w:t>FICE OF PUBLIC INFORMATION FOR USE TO NOTIFY EMERGENCY SERVICES AND COMMUNITIES A MINIMUM OF FOURTEEN (14) DAYS PRIOR TO THE START OF PROJECT CONSTRUCTION.  INCLUDED IN THIS NOTIFICATION WILL BE THE PROJECTED DATES OF ANY LANE RESTRICTIONS OR CLOSURES REQU</w:t>
      </w:r>
      <w:r>
        <w:rPr>
          <w:rFonts w:cs="Calibri"/>
        </w:rPr>
        <w:t>IRED BY THE PROJECT.</w:t>
      </w:r>
    </w:p>
    <w:p w:rsidR="00FA5C41" w:rsidRDefault="00FA5C41">
      <w:pPr>
        <w:pStyle w:val="BodyText0"/>
        <w:keepNext/>
        <w:rPr>
          <w:rFonts w:cs="Calibri"/>
        </w:rPr>
      </w:pPr>
    </w:p>
    <w:p w:rsidR="00FA5C41" w:rsidRDefault="008F0DFC">
      <w:pPr>
        <w:pStyle w:val="BodyText0"/>
        <w:keepNext/>
        <w:rPr>
          <w:rFonts w:cs="Calibri"/>
        </w:rPr>
      </w:pPr>
      <w:r>
        <w:rPr>
          <w:rFonts w:cs="Calibri"/>
        </w:rPr>
        <w:t xml:space="preserve">2. DRINKING WATER RESOURCES:  </w:t>
      </w:r>
    </w:p>
    <w:p w:rsidR="00FA5C41" w:rsidRDefault="008F0DFC">
      <w:pPr>
        <w:pStyle w:val="BodyText0"/>
        <w:keepNext/>
        <w:rPr>
          <w:rFonts w:cs="Calibri"/>
        </w:rPr>
      </w:pPr>
      <w:r>
        <w:rPr>
          <w:rFonts w:cs="Calibri"/>
        </w:rPr>
        <w:t>CAUTION WILL BE EXERCISED DURING REFUELING OPERATIONS AND DURING CONSTRUCTION EQUIPMENT MAINTENANCE ACTIVITIES.  IN CASE OF AN INCIDENT AND/OR SPILL, THE CONTRACTOR SHALL, AS SOON AS POSSIBLE, NOTIFY THE</w:t>
      </w:r>
      <w:r>
        <w:rPr>
          <w:rFonts w:cs="Calibri"/>
        </w:rPr>
        <w:t xml:space="preserve"> ENGINEER/SUPERVISOR AND CONTACT THE OHIO EPA: OHIO EPA SPILL REPORTING 24 HOUR EMERGENCY SERVICE CALL: 1-800-282-9378 OR NEDO (330) 963-1200 AND PROVIDE AS MUCH OF THE FOLLOWING INFORMATION AS POSSIBLE: 1. TIME OBSERVED 2. LOCATION 3. MATERIAL RELEASED 4.</w:t>
      </w:r>
      <w:r>
        <w:rPr>
          <w:rFonts w:cs="Calibri"/>
        </w:rPr>
        <w:t xml:space="preserve"> PROBABLE SOURCE 5. VOLUME &amp; DURATION 6. PRESENT &amp; ANTICIPATED MOVEMENT OF CONTAMINANT 7. PERSONNEL ON SCENE 8. ACTIONS ALREADY INITIATED 9. PERSON(S) ON THE SCENE TO CONTACT.</w:t>
      </w:r>
    </w:p>
    <w:p w:rsidR="00FA5C41" w:rsidRDefault="00FA5C41">
      <w:pPr>
        <w:pStyle w:val="BodyText0"/>
        <w:keepNext/>
        <w:rPr>
          <w:rFonts w:cs="Calibri"/>
        </w:rPr>
      </w:pPr>
    </w:p>
    <w:p w:rsidR="00FA5C41" w:rsidRDefault="008F0DFC">
      <w:pPr>
        <w:pStyle w:val="BodyText0"/>
        <w:keepNext/>
        <w:rPr>
          <w:rFonts w:cs="Calibri"/>
        </w:rPr>
      </w:pPr>
      <w:r>
        <w:rPr>
          <w:rFonts w:cs="Calibri"/>
        </w:rPr>
        <w:t>3. RIPARIAN HABITAT:  EXISTING RIPARIAN HABITAT ZONES (NATURAL BUFFERS) ALONG T</w:t>
      </w:r>
      <w:r>
        <w:rPr>
          <w:rFonts w:cs="Calibri"/>
        </w:rPr>
        <w:t>HE STREAM CHANNEL(S) SHALL BE MAINTAINED TO THE MAXIMUM EXTENT PRACTICABLE DURING PROJECT CONSTRUCTION.</w:t>
      </w:r>
    </w:p>
    <w:p w:rsidR="00FA5C41" w:rsidRDefault="008F0DFC">
      <w:pPr>
        <w:pStyle w:val="BodyText0"/>
        <w:keepNext/>
        <w:rPr>
          <w:rFonts w:cs="Calibri"/>
        </w:rPr>
      </w:pPr>
      <w:r>
        <w:rPr>
          <w:rFonts w:cs="Calibri"/>
        </w:rPr>
        <w:t>4. CONSTRUCTION AND DEMOLITION DEBRIS:  THE CONTRACTOR SHALL TAKE PRECAUTIONS TO AVOID AND/OR LIMIT CONSTRUCTION AND DEMOLITION DEBRIS FROM ENTERING WET</w:t>
      </w:r>
      <w:r>
        <w:rPr>
          <w:rFonts w:cs="Calibri"/>
        </w:rPr>
        <w:t>LANDS AND/OR STREAM(S).  ANY DEBRIS THAT DOES FALL INTO WETLANDS AND/OR STREAM(S) SHALL BE REMOVED AS SOON AS POSSIBLE WITHIN 72 HOURS.</w:t>
      </w:r>
    </w:p>
    <w:p w:rsidR="00FA5C41" w:rsidRDefault="008F0DFC">
      <w:pPr>
        <w:pStyle w:val="BodyText0"/>
        <w:keepNext/>
        <w:rPr>
          <w:rFonts w:cs="Calibri"/>
        </w:rPr>
      </w:pPr>
      <w:r>
        <w:rPr>
          <w:rFonts w:cs="Calibri"/>
        </w:rPr>
        <w:t>5. MECHANICAL EQUIPMENT OPERATION AT STREAM CHANNEL:  THE MECHANICAL EQUIPMENT USED TO EXECUTE THE WORK AUTHORIZED HEREI</w:t>
      </w:r>
      <w:r>
        <w:rPr>
          <w:rFonts w:cs="Calibri"/>
        </w:rPr>
        <w:t>N SHALL BE OPERATED IN SUCH A WAY AS TO MINIMIZE TURBIDITY THAT COULD DEGRADE WATER QUALITY AND ADVERSELY AFFECT AQUATIC PLANT AND ANIMAL LIFE.</w:t>
      </w:r>
    </w:p>
    <w:p w:rsidR="00FA5C41" w:rsidRDefault="008F0DFC">
      <w:pPr>
        <w:pStyle w:val="BodyText0"/>
        <w:keepNext/>
        <w:rPr>
          <w:rFonts w:cs="Calibri"/>
        </w:rPr>
      </w:pPr>
      <w:r>
        <w:rPr>
          <w:rFonts w:cs="Calibri"/>
        </w:rPr>
        <w:t>6. STREAM CHANNEL EXCAVATION/IN STREAM WORK:  THE CONTRACTOR SHALL TAKE ALL PRECAUTIONS NECESSARY TO PREVENT ANY</w:t>
      </w:r>
      <w:r>
        <w:rPr>
          <w:rFonts w:cs="Calibri"/>
        </w:rPr>
        <w:t xml:space="preserve"> INCIDENTAL DISCHARGES ASSOCIATED WITH THE EXCAVATION AND HAULING OF MATERIAL FROM THE STREAM CHANNEL.  </w:t>
      </w:r>
      <w:r>
        <w:rPr>
          <w:rFonts w:cs="Calibri"/>
        </w:rPr>
        <w:lastRenderedPageBreak/>
        <w:t>THIS PERTAINS TO ANY EXCAVATION OPERATION SUCH AS, FOUNDATION PIER OR ABUTMENT EXCAVATION, CHANNEL CLEAN OUT, EXCAVATION FOR ROCK CHANNEL PROTECTION AND</w:t>
      </w:r>
      <w:r>
        <w:rPr>
          <w:rFonts w:cs="Calibri"/>
        </w:rPr>
        <w:t xml:space="preserve"> REMOVAL OF ANY TEMPORARY FILL ASSOCIATED WITH CONSTRUCTION OPERATIONS. </w:t>
      </w:r>
    </w:p>
    <w:p w:rsidR="00FA5C41" w:rsidRDefault="008F0DFC">
      <w:pPr>
        <w:pStyle w:val="BodyText0"/>
        <w:keepNext/>
        <w:rPr>
          <w:rFonts w:cs="Calibri"/>
        </w:rPr>
      </w:pPr>
      <w:r>
        <w:rPr>
          <w:rFonts w:cs="Calibri"/>
        </w:rPr>
        <w:t xml:space="preserve">7. MATERIALS REMOVED FROM DITCHES, STREAMS AND/OR WETLANDS:  ALL MATERIALS REMOVED FROM THE DITCHES, STREAMS AND/OR WETLANDS MUST BE IMMEDIATELY REMOVED TO AN UPLAND SITE AND </w:t>
      </w:r>
      <w:r>
        <w:rPr>
          <w:rFonts w:cs="Calibri"/>
        </w:rPr>
        <w:t>STABILIZED (I.E., SEEDED) TO PREVENT REDISTRIBUTION INTO ANY WATERS OF THE UNITED STATES.  IMMEDIATE REMOVAL IS DEFINED BY THE UNITED STATES ARMY CORPS OF ENGINEERS AS DEPOSITING THE REMOVED MATERIALS DIRECTLY INTO A TRUCK AND REMOVING THE MATERIAL FROM TH</w:t>
      </w:r>
      <w:r>
        <w:rPr>
          <w:rFonts w:cs="Calibri"/>
        </w:rPr>
        <w:t>E SITE; PLACEMENT OF REMOVED MATERIALS INTO A WETLAND OR ON THE BANKS OF A STREAM EVEN TEMPORARILY IS CONSIDERED A FILL AND REQUIRES A PERMIT ACTION.  ANY AREAS DISTURBED BY EQUIPMENT ACTIVITIES MUST BE SEEDED WITH NATIVE SPECIES TO PREVENT EROSION OF SEDI</w:t>
      </w:r>
      <w:r>
        <w:rPr>
          <w:rFonts w:cs="Calibri"/>
        </w:rPr>
        <w:t>MENTS INTO WATERS OF THE UNITED STATES.</w:t>
      </w:r>
    </w:p>
    <w:p w:rsidR="00FA5C41" w:rsidRDefault="008F0DFC">
      <w:pPr>
        <w:pStyle w:val="BodyText0"/>
        <w:keepNext/>
        <w:rPr>
          <w:rFonts w:cs="Calibri"/>
        </w:rPr>
      </w:pPr>
      <w:r>
        <w:rPr>
          <w:rFonts w:cs="Calibri"/>
        </w:rPr>
        <w:t xml:space="preserve">8. AREAS DISTURBED BY EQUIPMENT ACTIVITIES: </w:t>
      </w:r>
    </w:p>
    <w:p w:rsidR="00FA5C41" w:rsidRDefault="008F0DFC">
      <w:pPr>
        <w:pStyle w:val="BodyText0"/>
        <w:keepNext/>
        <w:rPr>
          <w:rFonts w:cs="Calibri"/>
        </w:rPr>
      </w:pPr>
      <w:r>
        <w:rPr>
          <w:rFonts w:cs="Calibri"/>
        </w:rPr>
        <w:t>ANY AREAS DISTURBED BY EQUIPMENT ACTIVITIES MUST BE SEEDED WITH AN APPROPRIATE NATIVE PLANT SPECIES AND MULCHED DURING CONSTRUCTION TO DECREASE OR PREVENT EROSION OF SEDIM</w:t>
      </w:r>
      <w:r>
        <w:rPr>
          <w:rFonts w:cs="Calibri"/>
        </w:rPr>
        <w:t>ENTS INTO WATERS OF THE UNITED STATES.</w:t>
      </w:r>
    </w:p>
    <w:p w:rsidR="00FA5C41" w:rsidRDefault="00FA5C41">
      <w:pPr>
        <w:pStyle w:val="BodyText0"/>
        <w:keepNext/>
        <w:rPr>
          <w:rFonts w:cs="Calibri"/>
        </w:rPr>
      </w:pPr>
    </w:p>
    <w:p w:rsidR="00FA5C41" w:rsidRDefault="008F0DFC">
      <w:pPr>
        <w:pStyle w:val="BodyText0"/>
        <w:keepNext/>
        <w:rPr>
          <w:rFonts w:cs="Calibri"/>
        </w:rPr>
      </w:pPr>
      <w:r>
        <w:rPr>
          <w:rFonts w:cs="Calibri"/>
        </w:rPr>
        <w:t xml:space="preserve">9. CONSTRUCTION EQUIPMENT AND MATERIALS STAGING AREAS: </w:t>
      </w:r>
    </w:p>
    <w:p w:rsidR="00FA5C41" w:rsidRDefault="008F0DFC">
      <w:pPr>
        <w:pStyle w:val="BodyText0"/>
        <w:keepNext/>
        <w:rPr>
          <w:rFonts w:cs="Calibri"/>
        </w:rPr>
      </w:pPr>
      <w:r>
        <w:rPr>
          <w:rFonts w:cs="Calibri"/>
        </w:rPr>
        <w:t>CONSTRUCTION EQUIPMENT AND MATERIAL STAGING AREAS SHALL BE KEPT AWAY FROM STREAMS AND WETLANDS TO THE MAXIMUM EXTENT PRACTICABLE.  ODOT CONSTRUCTION AND MATERIA</w:t>
      </w:r>
      <w:r>
        <w:rPr>
          <w:rFonts w:cs="Calibri"/>
        </w:rPr>
        <w:t xml:space="preserve">LS SPECIFICATIONS SECTION 107.10 (PROTECTION AND RESTORATION OF PROPERTY) PROHIBIT THE CONTRACTOR FROM CREATING STAGING AREAS NEAR STREAMS/WETLANDS.   </w:t>
      </w:r>
    </w:p>
    <w:p w:rsidR="00FA5C41" w:rsidRDefault="00FA5C41">
      <w:pPr>
        <w:pStyle w:val="BodyText0"/>
        <w:keepNext/>
        <w:rPr>
          <w:rFonts w:cs="Calibri"/>
        </w:rPr>
      </w:pPr>
    </w:p>
    <w:p w:rsidR="00FA5C41" w:rsidRDefault="008F0DFC">
      <w:pPr>
        <w:pStyle w:val="BodyText0"/>
        <w:keepNext/>
        <w:rPr>
          <w:rFonts w:cs="Calibri"/>
        </w:rPr>
      </w:pPr>
      <w:r>
        <w:rPr>
          <w:rFonts w:cs="Calibri"/>
        </w:rPr>
        <w:t xml:space="preserve">10. BEST MANAGEMENT PRACTICES/SOIL EROSION AND SEDIMENTATION CONTROL:  </w:t>
      </w:r>
    </w:p>
    <w:p w:rsidR="00FA5C41" w:rsidRDefault="008F0DFC">
      <w:pPr>
        <w:pStyle w:val="BodyText0"/>
        <w:keepNext/>
        <w:rPr>
          <w:rFonts w:cs="Calibri"/>
        </w:rPr>
      </w:pPr>
      <w:r>
        <w:rPr>
          <w:rFonts w:cs="Calibri"/>
        </w:rPr>
        <w:t xml:space="preserve">WATER COLUMN AND SEDIMENTATION </w:t>
      </w:r>
      <w:r>
        <w:rPr>
          <w:rFonts w:cs="Calibri"/>
        </w:rPr>
        <w:t xml:space="preserve">IMPACTS SHALL BE KEPT TO A MINIMUM THROUGH THE USE OF BEST MANAGEMENT PRACTICES FOR SOIL EROSION AND SEDIMENTATION CONTROL. ALL SOIL EROSION CONTROL MEASURES SHALL BE IN PLACE PRIOR TO ANY EXCAVATION, GRADING OR FILLING OPERATIONS AND INSTALLATION OF </w:t>
      </w:r>
      <w:r>
        <w:rPr>
          <w:rFonts w:cs="Calibri"/>
        </w:rPr>
        <w:lastRenderedPageBreak/>
        <w:t>PROPO</w:t>
      </w:r>
      <w:r>
        <w:rPr>
          <w:rFonts w:cs="Calibri"/>
        </w:rPr>
        <w:t>SED STRUCTURES OR UTILITIES. THEY SHALL REMAIN IN PLACE UNTIL CONSTRUCTION IS COMPLETED AND THE AREA IS STABILIZED AS ACCEPTED BY THE ENGINEER. THESE SHALL COMPLY WITH ODOT'S HANDBOOK FOR SEDIMENT AND EROSION CONTROL, WHICH MAY BE FOUND AT: HTTP://WWW.DOT.</w:t>
      </w:r>
      <w:r>
        <w:rPr>
          <w:rFonts w:cs="Calibri"/>
        </w:rPr>
        <w:t>STATE.OH.US/DRRC/.</w:t>
      </w:r>
    </w:p>
    <w:p w:rsidR="00FA5C41" w:rsidRDefault="00FA5C41">
      <w:pPr>
        <w:pStyle w:val="BodyText0"/>
        <w:keepNext/>
        <w:rPr>
          <w:rFonts w:cs="Calibri"/>
        </w:rPr>
      </w:pPr>
    </w:p>
    <w:p w:rsidR="00FA5C41" w:rsidRDefault="008F0DFC">
      <w:pPr>
        <w:pStyle w:val="BodyTextIndent0"/>
        <w:keepNext/>
        <w:rPr>
          <w:rFonts w:cs="Calibri"/>
        </w:rPr>
      </w:pPr>
      <w:r>
        <w:rPr>
          <w:rFonts w:cs="Calibri"/>
        </w:rPr>
        <w:t xml:space="preserve">11. TREE CUTTING RESTRICTIONS: UNDER NO CIRCUMSTANCES SHALL ANY TREES BE CUT/REMOVED PRIOR TO OR DURING PROJECT CONSTRUCTION.  </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FA5C41">
        <w:trPr>
          <w:trHeight w:val="4"/>
        </w:trPr>
        <w:tc>
          <w:tcPr>
            <w:tcW w:w="6500" w:type="dxa"/>
          </w:tcPr>
          <w:p w:rsidR="00FA5C41" w:rsidRDefault="00FA5C41">
            <w:pPr>
              <w:pStyle w:val="BodyTextIndent0"/>
              <w:keepNext/>
              <w:rPr>
                <w:rFonts w:cs="Calibri"/>
              </w:rPr>
            </w:pPr>
          </w:p>
        </w:tc>
        <w:tc>
          <w:tcPr>
            <w:tcW w:w="2500" w:type="dxa"/>
          </w:tcPr>
          <w:p w:rsidR="00FA5C41" w:rsidRDefault="00FA5C41">
            <w:pPr>
              <w:pStyle w:val="BodyTextIndent0"/>
              <w:keepNext/>
              <w:rPr>
                <w:rFonts w:cs="Calibri"/>
              </w:rPr>
            </w:pPr>
          </w:p>
        </w:tc>
      </w:tr>
    </w:tbl>
    <w:p w:rsidR="00FA5C41" w:rsidRDefault="00FA5C41">
      <w:pPr>
        <w:pStyle w:val="BodyTextIndent0"/>
        <w:keepNext/>
        <w:rPr>
          <w:rFonts w:cs="Calibri"/>
        </w:rPr>
        <w:sectPr w:rsidR="00FA5C41">
          <w:headerReference w:type="default" r:id="rId11"/>
          <w:pgSz w:w="12240" w:h="15840"/>
          <w:pgMar w:top="1440" w:right="1800" w:bottom="1440" w:left="1800" w:header="708" w:footer="708" w:gutter="0"/>
          <w:cols w:space="708"/>
          <w:docGrid w:linePitch="360"/>
        </w:sectPr>
      </w:pPr>
    </w:p>
    <w:p w:rsidR="00FA5C41" w:rsidRDefault="008F0DFC">
      <w:pPr>
        <w:pStyle w:val="Heading11"/>
      </w:pPr>
      <w:bookmarkStart w:id="3" w:name="_Toc256000002"/>
      <w:r>
        <w:rPr>
          <w:rFonts w:ascii="Calibri" w:hAnsi="Calibri" w:cs="Calibri"/>
        </w:rPr>
        <w:lastRenderedPageBreak/>
        <w:t>Environmental Commitments</w:t>
      </w:r>
      <w:bookmarkEnd w:id="3"/>
    </w:p>
    <w:p w:rsidR="00FA5C41" w:rsidRDefault="008F0DFC">
      <w:pPr>
        <w:pStyle w:val="Heading31"/>
        <w:rPr>
          <w:rFonts w:ascii="Calibri" w:hAnsi="Calibri" w:cs="Calibri"/>
        </w:rPr>
      </w:pPr>
      <w:bookmarkStart w:id="4" w:name="_Toc256000003"/>
      <w:r>
        <w:rPr>
          <w:rFonts w:ascii="Calibri" w:hAnsi="Calibri" w:cs="Calibri"/>
        </w:rPr>
        <w:t>C2</w:t>
      </w:r>
      <w:bookmarkEnd w:id="4"/>
    </w:p>
    <w:p w:rsidR="00FA5C41" w:rsidRDefault="008F0DFC">
      <w:pPr>
        <w:pStyle w:val="BodyText1"/>
        <w:keepNext/>
        <w:rPr>
          <w:rFonts w:cs="Calibri"/>
        </w:rPr>
      </w:pPr>
      <w:r>
        <w:rPr>
          <w:rFonts w:cs="Calibri"/>
          <w:b/>
        </w:rPr>
        <w:t>Commitments</w:t>
      </w:r>
    </w:p>
    <w:p w:rsidR="00FA5C41" w:rsidRDefault="008F0DFC">
      <w:pPr>
        <w:pStyle w:val="BodyText1"/>
        <w:keepNext/>
        <w:rPr>
          <w:rFonts w:cs="Calibri"/>
        </w:rPr>
      </w:pPr>
      <w:r>
        <w:rPr>
          <w:rFonts w:cs="Calibri"/>
        </w:rPr>
        <w:t>1. COMMUNITY NOTIFICATION:</w:t>
      </w:r>
    </w:p>
    <w:p w:rsidR="00FA5C41" w:rsidRDefault="008F0DFC">
      <w:pPr>
        <w:pStyle w:val="BodyText1"/>
        <w:keepNext/>
        <w:rPr>
          <w:rFonts w:cs="Calibri"/>
        </w:rPr>
      </w:pPr>
      <w:r>
        <w:rPr>
          <w:rFonts w:cs="Calibri"/>
        </w:rPr>
        <w:t xml:space="preserve">THE CONTRACTOR WILL ADVISE THE ODOT PROJECT ENGINEER A MINIMUM OF TWENTY-ONE (21) DAYS PRIOR TO THE START OF CONSTRUCTION ACTIVITIES.  THE CONTRACTOR MUST ALSO PROVIDE NOTIFICATION TO THE </w:t>
      </w:r>
      <w:r>
        <w:rPr>
          <w:rFonts w:cs="Calibri"/>
        </w:rPr>
        <w:t>ODOT PROJECT ENGINEER A MINIMUM OF TWENTY-ONE (21) DAYS PRIOR TO ANY LANE RESTRICTIONS OR CLOSURES.  THE ODOT PROJECT ENGINEER WILL FORWARD THE INFORMATION TO THE ODOT, DISTRICT 4 OFFICE OF PUBLIC INFORMATION FOR USE TO NOTIFY EMERGENCY SERVICES AND COMMUN</w:t>
      </w:r>
      <w:r>
        <w:rPr>
          <w:rFonts w:cs="Calibri"/>
        </w:rPr>
        <w:t>ITIES A MINIMUM OF FOURTEEN (14) DAYS PRIOR TO THE START OF PROJECT CONSTRUCTION.  INCLUDED IN THIS NOTIFICATION WILL BE THE PROJECTED DATES OF ANY LANE RESTRICTIONS OR CLOSURES REQUIRED BY THE PROJECT.</w:t>
      </w:r>
    </w:p>
    <w:p w:rsidR="00FA5C41" w:rsidRDefault="00FA5C41">
      <w:pPr>
        <w:pStyle w:val="BodyText1"/>
        <w:keepNext/>
        <w:rPr>
          <w:rFonts w:cs="Calibri"/>
        </w:rPr>
      </w:pPr>
    </w:p>
    <w:p w:rsidR="00FA5C41" w:rsidRDefault="008F0DFC">
      <w:pPr>
        <w:pStyle w:val="BodyText1"/>
        <w:keepNext/>
        <w:rPr>
          <w:rFonts w:cs="Calibri"/>
        </w:rPr>
      </w:pPr>
      <w:r>
        <w:rPr>
          <w:rFonts w:cs="Calibri"/>
        </w:rPr>
        <w:t xml:space="preserve">2. DRINKING WATER RESOURCES:  </w:t>
      </w:r>
    </w:p>
    <w:p w:rsidR="00FA5C41" w:rsidRDefault="008F0DFC">
      <w:pPr>
        <w:pStyle w:val="BodyText1"/>
        <w:keepNext/>
        <w:rPr>
          <w:rFonts w:cs="Calibri"/>
        </w:rPr>
      </w:pPr>
      <w:r>
        <w:rPr>
          <w:rFonts w:cs="Calibri"/>
        </w:rPr>
        <w:t>CAUTION WILL BE EXERC</w:t>
      </w:r>
      <w:r>
        <w:rPr>
          <w:rFonts w:cs="Calibri"/>
        </w:rPr>
        <w:t>ISED DURING REFUELING OPERATIONS AND DURING CONSTRUCTION EQUIPMENT MAINTENANCE ACTIVITIES.  IN CASE OF AN INCIDENT AND/OR SPILL, THE CONTRACTOR SHALL, AS SOON AS POSSIBLE, NOTIFY THE ENGINEER/SUPERVISOR AND CONTACT THE OHIO EPA: OHIO EPA SPILL REPORTING 24</w:t>
      </w:r>
      <w:r>
        <w:rPr>
          <w:rFonts w:cs="Calibri"/>
        </w:rPr>
        <w:t xml:space="preserve"> HOUR EMERGENCY SERVICE CALL: 1-800-282-9378 OR NEDO (330) 963-1200 AND PROVIDE AS MUCH OF THE FOLLOWING INFORMATION AS POSSIBLE: 1. TIME OBSERVED 2. LOCATION 3. MATERIAL RELEASED 4. PROBABLE SOURCE 5. VOLUME &amp; DURATION 6. PRESENT &amp; ANTICIPATED MOVEMENT OF</w:t>
      </w:r>
      <w:r>
        <w:rPr>
          <w:rFonts w:cs="Calibri"/>
        </w:rPr>
        <w:t xml:space="preserve"> CONTAMINANT 7. PERSONNEL ON SCENE 8. ACTIONS ALREADY INITIATED 9. PERSON(S) ON THE SCENE TO CONTACT.</w:t>
      </w:r>
    </w:p>
    <w:p w:rsidR="00FA5C41" w:rsidRDefault="00FA5C41">
      <w:pPr>
        <w:pStyle w:val="BodyText1"/>
        <w:keepNext/>
        <w:rPr>
          <w:rFonts w:cs="Calibri"/>
        </w:rPr>
      </w:pPr>
    </w:p>
    <w:p w:rsidR="00FA5C41" w:rsidRDefault="008F0DFC">
      <w:pPr>
        <w:pStyle w:val="BodyText1"/>
        <w:keepNext/>
        <w:rPr>
          <w:rFonts w:cs="Calibri"/>
        </w:rPr>
      </w:pPr>
      <w:r>
        <w:rPr>
          <w:rFonts w:cs="Calibri"/>
        </w:rPr>
        <w:t>3. RIPARIAN HABITAT:  EXISTING RIPARIAN HABITAT ZONES (NATURAL BUFFERS) ALONG THE STREAM CHANNEL(S) SHALL BE MAINTAINED TO THE MAXIMUM EXTENT PRACTICABLE</w:t>
      </w:r>
      <w:r>
        <w:rPr>
          <w:rFonts w:cs="Calibri"/>
        </w:rPr>
        <w:t xml:space="preserve"> DURING PROJECT CONSTRUCTION.</w:t>
      </w:r>
    </w:p>
    <w:p w:rsidR="00FA5C41" w:rsidRDefault="008F0DFC">
      <w:pPr>
        <w:pStyle w:val="BodyText1"/>
        <w:keepNext/>
        <w:rPr>
          <w:rFonts w:cs="Calibri"/>
        </w:rPr>
      </w:pPr>
      <w:r>
        <w:rPr>
          <w:rFonts w:cs="Calibri"/>
        </w:rPr>
        <w:t xml:space="preserve">4. CONSTRUCTION AND DEMOLITION DEBRIS:  THE CONTRACTOR SHALL TAKE PRECAUTIONS TO AVOID AND/OR LIMIT CONSTRUCTION AND DEMOLITION DEBRIS </w:t>
      </w:r>
      <w:r>
        <w:rPr>
          <w:rFonts w:cs="Calibri"/>
        </w:rPr>
        <w:lastRenderedPageBreak/>
        <w:t>FROM ENTERING WETLANDS AND/OR STREAM(S).  ANY DEBRIS THAT DOES FALL INTO WETLANDS AND/OR ST</w:t>
      </w:r>
      <w:r>
        <w:rPr>
          <w:rFonts w:cs="Calibri"/>
        </w:rPr>
        <w:t>REAM(S) SHALL BE REMOVED AS SOON AS POSSIBLE WITHIN 72 HOURS.</w:t>
      </w:r>
    </w:p>
    <w:p w:rsidR="00FA5C41" w:rsidRDefault="008F0DFC">
      <w:pPr>
        <w:pStyle w:val="BodyText1"/>
        <w:keepNext/>
        <w:rPr>
          <w:rFonts w:cs="Calibri"/>
        </w:rPr>
      </w:pPr>
      <w:r>
        <w:rPr>
          <w:rFonts w:cs="Calibri"/>
        </w:rPr>
        <w:t>5. MECHANICAL EQUIPMENT OPERATION AT STREAM CHANNEL:  THE MECHANICAL EQUIPMENT USED TO EXECUTE THE WORK AUTHORIZED HEREIN SHALL BE OPERATED IN SUCH A WAY AS TO MINIMIZE TURBIDITY THAT COULD DEGR</w:t>
      </w:r>
      <w:r>
        <w:rPr>
          <w:rFonts w:cs="Calibri"/>
        </w:rPr>
        <w:t>ADE WATER QUALITY AND ADVERSELY AFFECT AQUATIC PLANT AND ANIMAL LIFE.</w:t>
      </w:r>
    </w:p>
    <w:p w:rsidR="00FA5C41" w:rsidRDefault="008F0DFC">
      <w:pPr>
        <w:pStyle w:val="BodyText1"/>
        <w:keepNext/>
        <w:rPr>
          <w:rFonts w:cs="Calibri"/>
        </w:rPr>
      </w:pPr>
      <w:r>
        <w:rPr>
          <w:rFonts w:cs="Calibri"/>
        </w:rPr>
        <w:t>6. STREAM CHANNEL EXCAVATION/IN STREAM WORK:  THE CONTRACTOR SHALL TAKE ALL PRECAUTIONS NECESSARY TO PREVENT ANY INCIDENTAL DISCHARGES ASSOCIATED WITH THE EXCAVATION AND HAULING OF MATER</w:t>
      </w:r>
      <w:r>
        <w:rPr>
          <w:rFonts w:cs="Calibri"/>
        </w:rPr>
        <w:t xml:space="preserve">IAL FROM THE STREAM CHANNEL.  THIS PERTAINS TO ANY EXCAVATION OPERATION SUCH AS, FOUNDATION PIER OR ABUTMENT EXCAVATION, CHANNEL CLEAN OUT, EXCAVATION FOR ROCK CHANNEL PROTECTION AND REMOVAL OF ANY TEMPORARY FILL ASSOCIATED WITH CONSTRUCTION OPERATIONS. </w:t>
      </w:r>
    </w:p>
    <w:p w:rsidR="00FA5C41" w:rsidRDefault="008F0DFC">
      <w:pPr>
        <w:pStyle w:val="BodyText1"/>
        <w:keepNext/>
        <w:rPr>
          <w:rFonts w:cs="Calibri"/>
        </w:rPr>
      </w:pPr>
      <w:r>
        <w:rPr>
          <w:rFonts w:cs="Calibri"/>
        </w:rPr>
        <w:t>7. MATERIALS REMOVED FROM DITCHES, STREAMS AND/OR WETLANDS:  ALL MATERIALS REMOVED FROM THE DITCHES, STREAMS AND/OR WETLANDS MUST BE IMMEDIATELY REMOVED TO AN UPLAND SITE AND STABILIZED (I.E., SEEDED) TO PREVENT REDISTRIBUTION INTO ANY WATERS OF THE UNITED</w:t>
      </w:r>
      <w:r>
        <w:rPr>
          <w:rFonts w:cs="Calibri"/>
        </w:rPr>
        <w:t xml:space="preserve"> STATES.  IMMEDIATE REMOVAL IS DEFINED BY THE UNITED STATES ARMY CORPS OF ENGINEERS AS DEPOSITING THE REMOVED MATERIALS DIRECTLY INTO A TRUCK AND REMOVING THE MATERIAL FROM THE SITE; PLACEMENT OF REMOVED MATERIALS INTO A WETLAND OR ON THE BANKS OF A STREAM</w:t>
      </w:r>
      <w:r>
        <w:rPr>
          <w:rFonts w:cs="Calibri"/>
        </w:rPr>
        <w:t xml:space="preserve"> EVEN TEMPORARILY IS CONSIDERED A FILL AND REQUIRES A PERMIT ACTION.  ANY AREAS DISTURBED BY EQUIPMENT ACTIVITIES MUST BE SEEDED WITH NATIVE SPECIES TO PREVENT EROSION OF SEDIMENTS INTO WATERS OF THE UNITED STATES.</w:t>
      </w:r>
    </w:p>
    <w:p w:rsidR="00FA5C41" w:rsidRDefault="008F0DFC">
      <w:pPr>
        <w:pStyle w:val="BodyText1"/>
        <w:keepNext/>
        <w:rPr>
          <w:rFonts w:cs="Calibri"/>
        </w:rPr>
      </w:pPr>
      <w:r>
        <w:rPr>
          <w:rFonts w:cs="Calibri"/>
        </w:rPr>
        <w:t>8. AREAS DISTURBED BY EQUIPMENT ACTIVITIE</w:t>
      </w:r>
      <w:r>
        <w:rPr>
          <w:rFonts w:cs="Calibri"/>
        </w:rPr>
        <w:t xml:space="preserve">S: </w:t>
      </w:r>
    </w:p>
    <w:p w:rsidR="00FA5C41" w:rsidRDefault="008F0DFC">
      <w:pPr>
        <w:pStyle w:val="BodyText1"/>
        <w:keepNext/>
        <w:rPr>
          <w:rFonts w:cs="Calibri"/>
        </w:rPr>
      </w:pPr>
      <w:r>
        <w:rPr>
          <w:rFonts w:cs="Calibri"/>
        </w:rPr>
        <w:t>ANY AREAS DISTURBED BY EQUIPMENT ACTIVITIES MUST BE SEEDED WITH AN APPROPRIATE NATIVE PLANT SPECIES AND MULCHED DURING CONSTRUCTION TO DECREASE OR PREVENT EROSION OF SEDIMENTS INTO WATERS OF THE UNITED STATES.</w:t>
      </w:r>
    </w:p>
    <w:p w:rsidR="00FA5C41" w:rsidRDefault="00FA5C41">
      <w:pPr>
        <w:pStyle w:val="BodyText1"/>
        <w:keepNext/>
        <w:rPr>
          <w:rFonts w:cs="Calibri"/>
        </w:rPr>
      </w:pPr>
    </w:p>
    <w:p w:rsidR="00FA5C41" w:rsidRDefault="008F0DFC">
      <w:pPr>
        <w:pStyle w:val="BodyText1"/>
        <w:keepNext/>
        <w:rPr>
          <w:rFonts w:cs="Calibri"/>
        </w:rPr>
      </w:pPr>
      <w:r>
        <w:rPr>
          <w:rFonts w:cs="Calibri"/>
        </w:rPr>
        <w:t>9. CONSTRUCTION EQUIPMENT AND MATERIALS S</w:t>
      </w:r>
      <w:r>
        <w:rPr>
          <w:rFonts w:cs="Calibri"/>
        </w:rPr>
        <w:t xml:space="preserve">TAGING AREAS: </w:t>
      </w:r>
    </w:p>
    <w:p w:rsidR="00FA5C41" w:rsidRDefault="008F0DFC">
      <w:pPr>
        <w:pStyle w:val="BodyText1"/>
        <w:keepNext/>
        <w:rPr>
          <w:rFonts w:cs="Calibri"/>
        </w:rPr>
      </w:pPr>
      <w:r>
        <w:rPr>
          <w:rFonts w:cs="Calibri"/>
        </w:rPr>
        <w:t xml:space="preserve">CONSTRUCTION EQUIPMENT AND MATERIAL STAGING AREAS SHALL BE KEPT AWAY FROM STREAMS AND WETLANDS TO THE MAXIMUM EXTENT PRACTICABLE.  ODOT </w:t>
      </w:r>
      <w:r>
        <w:rPr>
          <w:rFonts w:cs="Calibri"/>
        </w:rPr>
        <w:lastRenderedPageBreak/>
        <w:t>CONSTRUCTION AND MATERIALS SPECIFICATIONS SECTION 107.10 (PROTECTION AND RESTORATION OF PROPERTY) PROHIBI</w:t>
      </w:r>
      <w:r>
        <w:rPr>
          <w:rFonts w:cs="Calibri"/>
        </w:rPr>
        <w:t xml:space="preserve">T THE CONTRACTOR FROM CREATING STAGING AREAS NEAR STREAMS/WETLANDS.   </w:t>
      </w:r>
    </w:p>
    <w:p w:rsidR="00FA5C41" w:rsidRDefault="00FA5C41">
      <w:pPr>
        <w:pStyle w:val="BodyText1"/>
        <w:keepNext/>
        <w:rPr>
          <w:rFonts w:cs="Calibri"/>
        </w:rPr>
      </w:pPr>
    </w:p>
    <w:p w:rsidR="00FA5C41" w:rsidRDefault="008F0DFC">
      <w:pPr>
        <w:pStyle w:val="BodyText1"/>
        <w:keepNext/>
        <w:rPr>
          <w:rFonts w:cs="Calibri"/>
        </w:rPr>
      </w:pPr>
      <w:r>
        <w:rPr>
          <w:rFonts w:cs="Calibri"/>
        </w:rPr>
        <w:t xml:space="preserve">10. BEST MANAGEMENT PRACTICES/SOIL EROSION AND SEDIMENTATION CONTROL:  </w:t>
      </w:r>
    </w:p>
    <w:p w:rsidR="00FA5C41" w:rsidRDefault="008F0DFC">
      <w:pPr>
        <w:pStyle w:val="BodyText1"/>
        <w:keepNext/>
        <w:rPr>
          <w:rFonts w:cs="Calibri"/>
        </w:rPr>
      </w:pPr>
      <w:r>
        <w:rPr>
          <w:rFonts w:cs="Calibri"/>
        </w:rPr>
        <w:t>WATER COLUMN AND SEDIMENTATION IMPACTS SHALL BE KEPT TO A MINIMUM THROUGH THE USE OF BEST MANAGEMENT PRACTICES F</w:t>
      </w:r>
      <w:r>
        <w:rPr>
          <w:rFonts w:cs="Calibri"/>
        </w:rPr>
        <w:t>OR SOIL EROSION AND SEDIMENTATION CONTROL. ALL SOIL EROSION CONTROL MEASURES SHALL BE IN PLACE PRIOR TO ANY EXCAVATION, GRADING OR FILLING OPERATIONS AND INSTALLATION OF PROPOSED STRUCTURES OR UTILITIES. THEY SHALL REMAIN IN PLACE UNTIL CONSTRUCTION IS COM</w:t>
      </w:r>
      <w:r>
        <w:rPr>
          <w:rFonts w:cs="Calibri"/>
        </w:rPr>
        <w:t>PLETED AND THE AREA IS STABILIZED AS ACCEPTED BY THE ENGINEER. THESE SHALL COMPLY WITH ODOT'S HANDBOOK FOR SEDIMENT AND EROSION CONTROL, WHICH MAY BE FOUND AT: HTTP://WWW.DOT.STATE.OH.US/DRRC/.</w:t>
      </w:r>
    </w:p>
    <w:p w:rsidR="00FA5C41" w:rsidRDefault="00FA5C41">
      <w:pPr>
        <w:pStyle w:val="BodyText1"/>
        <w:keepNext/>
        <w:rPr>
          <w:rFonts w:cs="Calibri"/>
        </w:rPr>
      </w:pPr>
    </w:p>
    <w:p w:rsidR="00FA5C41" w:rsidRDefault="008F0DFC">
      <w:pPr>
        <w:pStyle w:val="BodyText1"/>
        <w:keepNext/>
        <w:rPr>
          <w:rFonts w:cs="Calibri"/>
        </w:rPr>
        <w:sectPr w:rsidR="00FA5C41">
          <w:headerReference w:type="default" r:id="rId12"/>
          <w:pgSz w:w="12240" w:h="15840"/>
          <w:pgMar w:top="1440" w:right="1800" w:bottom="1440" w:left="1800" w:header="708" w:footer="708" w:gutter="0"/>
          <w:cols w:space="708"/>
          <w:docGrid w:linePitch="360"/>
        </w:sectPr>
      </w:pPr>
      <w:r>
        <w:rPr>
          <w:rFonts w:cs="Calibri"/>
        </w:rPr>
        <w:t xml:space="preserve">11. TREE CUTTING RESTRICTIONS: UNDER NO CIRCUMSTANCES SHALL ANY TREES BE CUT/REMOVED PRIOR TO OR DURING PROJECT CONSTRUCTION.  </w:t>
      </w:r>
    </w:p>
    <w:p w:rsidR="00FA5C41" w:rsidRDefault="008F0DFC">
      <w:pPr>
        <w:pStyle w:val="Heading12"/>
        <w:rPr>
          <w:rFonts w:ascii="Calibri" w:hAnsi="Calibri" w:cs="Calibri"/>
        </w:rPr>
      </w:pPr>
      <w:bookmarkStart w:id="5" w:name="_Toc256000004"/>
      <w:r>
        <w:rPr>
          <w:rFonts w:ascii="Calibri" w:hAnsi="Calibri" w:cs="Calibri"/>
        </w:rPr>
        <w:lastRenderedPageBreak/>
        <w:t>Preparers  &amp; Approvals</w:t>
      </w:r>
      <w:bookmarkEnd w:id="5"/>
    </w:p>
    <w:p w:rsidR="00FA5C41" w:rsidRDefault="008F0DFC">
      <w:pPr>
        <w:pStyle w:val="Heading32"/>
        <w:rPr>
          <w:rFonts w:ascii="Calibri" w:hAnsi="Calibri" w:cs="Calibri"/>
        </w:rPr>
      </w:pPr>
      <w:bookmarkStart w:id="6" w:name="_Toc256000005"/>
      <w:r>
        <w:rPr>
          <w:rFonts w:ascii="Calibri" w:hAnsi="Calibri" w:cs="Calibri"/>
        </w:rPr>
        <w:t>Form Preparer(s)</w:t>
      </w:r>
      <w:bookmarkEnd w:id="6"/>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2400"/>
        <w:gridCol w:w="5200"/>
      </w:tblGrid>
      <w:tr w:rsidR="00FA5C41">
        <w:trPr>
          <w:trHeight w:val="4"/>
        </w:trPr>
        <w:tc>
          <w:tcPr>
            <w:tcW w:w="2400" w:type="dxa"/>
          </w:tcPr>
          <w:p w:rsidR="00FA5C41" w:rsidRDefault="008F0DFC">
            <w:pPr>
              <w:pStyle w:val="BodyTextIndent1"/>
              <w:keepNext/>
              <w:rPr>
                <w:rFonts w:cs="Calibri"/>
              </w:rPr>
            </w:pPr>
            <w:r>
              <w:rPr>
                <w:rFonts w:cs="Calibri"/>
                <w:b/>
              </w:rPr>
              <w:t>Form Preparer</w:t>
            </w:r>
          </w:p>
        </w:tc>
        <w:tc>
          <w:tcPr>
            <w:tcW w:w="5200" w:type="dxa"/>
          </w:tcPr>
          <w:p w:rsidR="00FA5C41" w:rsidRDefault="008F0DFC">
            <w:pPr>
              <w:pStyle w:val="BodyTextIndent1"/>
              <w:keepNext/>
              <w:rPr>
                <w:rFonts w:cs="Calibri"/>
              </w:rPr>
            </w:pPr>
            <w:r>
              <w:rPr>
                <w:rFonts w:cs="Calibri"/>
              </w:rPr>
              <w:t>District 4</w:t>
            </w:r>
          </w:p>
        </w:tc>
      </w:tr>
      <w:tr w:rsidR="00FA5C41">
        <w:trPr>
          <w:trHeight w:val="4"/>
        </w:trPr>
        <w:tc>
          <w:tcPr>
            <w:tcW w:w="2400" w:type="dxa"/>
          </w:tcPr>
          <w:p w:rsidR="00FA5C41" w:rsidRDefault="008F0DFC">
            <w:pPr>
              <w:pStyle w:val="BodyTextIndent1"/>
              <w:keepNext/>
            </w:pPr>
            <w:r>
              <w:rPr>
                <w:b/>
              </w:rPr>
              <w:t xml:space="preserve">Supporting Form </w:t>
            </w:r>
            <w:r>
              <w:rPr>
                <w:b/>
              </w:rPr>
              <w:t>Preparer(s)</w:t>
            </w:r>
          </w:p>
        </w:tc>
        <w:tc>
          <w:tcPr>
            <w:tcW w:w="5200" w:type="dxa"/>
          </w:tcPr>
          <w:p w:rsidR="00FA5C41" w:rsidRDefault="008F0DFC">
            <w:pPr>
              <w:pStyle w:val="BodyTextIndent1"/>
              <w:keepNext/>
            </w:pPr>
            <w:r>
              <w:t>Christine Copeland, Sean Carpenter</w:t>
            </w:r>
          </w:p>
        </w:tc>
      </w:tr>
    </w:tbl>
    <w:p w:rsidR="00FA5C41" w:rsidRDefault="008F0DFC">
      <w:pPr>
        <w:pStyle w:val="Heading32"/>
        <w:rPr>
          <w:rFonts w:ascii="Calibri" w:hAnsi="Calibri" w:cs="Calibri"/>
        </w:rPr>
      </w:pPr>
      <w:bookmarkStart w:id="7" w:name="_Toc256000006"/>
      <w:r>
        <w:rPr>
          <w:rFonts w:ascii="Calibri" w:hAnsi="Calibri" w:cs="Calibri"/>
        </w:rPr>
        <w:t>Approvals &amp; Electronic Signatures</w:t>
      </w:r>
      <w:bookmarkEnd w:id="7"/>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4000"/>
        <w:gridCol w:w="4000"/>
      </w:tblGrid>
      <w:tr w:rsidR="00FA5C41">
        <w:trPr>
          <w:trHeight w:val="2"/>
        </w:trPr>
        <w:tc>
          <w:tcPr>
            <w:tcW w:w="4000" w:type="dxa"/>
            <w:tcBorders>
              <w:top w:val="single" w:sz="8" w:space="0" w:color="000000"/>
              <w:left w:val="single" w:sz="8" w:space="0" w:color="000000"/>
              <w:bottom w:val="single" w:sz="8" w:space="0" w:color="000000"/>
              <w:right w:val="single" w:sz="8" w:space="0" w:color="000000"/>
            </w:tcBorders>
          </w:tcPr>
          <w:p w:rsidR="00FA5C41" w:rsidRDefault="008F0DFC">
            <w:pPr>
              <w:pStyle w:val="BodyText20"/>
              <w:keepNext/>
              <w:rPr>
                <w:rFonts w:cs="Calibri"/>
              </w:rPr>
            </w:pPr>
            <w:r>
              <w:rPr>
                <w:rFonts w:cs="Calibri"/>
                <w:b/>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rsidR="00FA5C41" w:rsidRDefault="008F0DFC">
            <w:pPr>
              <w:pStyle w:val="BodyText20"/>
              <w:keepNext/>
              <w:rPr>
                <w:rFonts w:cs="Calibri"/>
                <w:b/>
              </w:rPr>
            </w:pPr>
            <w:r>
              <w:rPr>
                <w:rFonts w:cs="Calibri"/>
                <w:b/>
              </w:rPr>
              <w:t>Approval Date:</w:t>
            </w:r>
          </w:p>
        </w:tc>
      </w:tr>
      <w:tr w:rsidR="00FA5C41">
        <w:trPr>
          <w:trHeight w:val="2"/>
        </w:trPr>
        <w:tc>
          <w:tcPr>
            <w:tcW w:w="4000" w:type="dxa"/>
            <w:tcBorders>
              <w:top w:val="single" w:sz="8" w:space="0" w:color="000000"/>
              <w:left w:val="single" w:sz="8" w:space="0" w:color="000000"/>
              <w:bottom w:val="single" w:sz="8" w:space="0" w:color="000000"/>
              <w:right w:val="single" w:sz="8" w:space="0" w:color="000000"/>
            </w:tcBorders>
          </w:tcPr>
          <w:p w:rsidR="00FA5C41" w:rsidRDefault="008F0DFC">
            <w:pPr>
              <w:pStyle w:val="BodyText20"/>
              <w:keepNext/>
              <w:rPr>
                <w:rFonts w:cs="Calibri"/>
              </w:rPr>
            </w:pPr>
            <w:r>
              <w:rPr>
                <w:rFonts w:cs="Calibri"/>
                <w:b/>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rsidR="00FA5C41" w:rsidRDefault="008F0DFC">
            <w:pPr>
              <w:pStyle w:val="BodyText20"/>
              <w:keepNext/>
              <w:rPr>
                <w:rFonts w:cs="Calibri"/>
              </w:rPr>
            </w:pPr>
            <w:r>
              <w:rPr>
                <w:rFonts w:cs="Calibri"/>
              </w:rPr>
              <w:t>June 27, 2016</w:t>
            </w:r>
          </w:p>
        </w:tc>
      </w:tr>
      <w:tr w:rsidR="00FA5C41">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FA5C41" w:rsidRDefault="008F0DFC">
            <w:pPr>
              <w:pStyle w:val="BodyText20"/>
              <w:keepNext/>
              <w:rPr>
                <w:rFonts w:cs="Calibri"/>
              </w:rPr>
            </w:pPr>
            <w:r>
              <w:rPr>
                <w:rFonts w:cs="Calibri"/>
                <w:b/>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FA5C41" w:rsidRDefault="008F0DFC">
            <w:pPr>
              <w:pStyle w:val="BodyText20"/>
              <w:keepNext/>
              <w:rPr>
                <w:rFonts w:cs="Calibri"/>
              </w:rPr>
            </w:pPr>
            <w:r>
              <w:rPr>
                <w:rFonts w:cs="Calibri"/>
              </w:rPr>
              <w:t>June 27, 2016</w:t>
            </w:r>
          </w:p>
        </w:tc>
      </w:tr>
    </w:tbl>
    <w:p w:rsidR="00FA5C41" w:rsidRDefault="00FA5C41">
      <w:pPr>
        <w:pStyle w:val="BodyText20"/>
        <w:keepNext/>
        <w:rPr>
          <w:rFonts w:cs="Calibri"/>
        </w:rPr>
        <w:sectPr w:rsidR="00FA5C41">
          <w:headerReference w:type="default" r:id="rId13"/>
          <w:pgSz w:w="12240" w:h="15840"/>
          <w:pgMar w:top="1440" w:right="1800" w:bottom="1440" w:left="1800" w:header="708" w:footer="708" w:gutter="0"/>
          <w:cols w:space="708"/>
          <w:docGrid w:linePitch="360"/>
        </w:sectPr>
      </w:pPr>
    </w:p>
    <w:p w:rsidR="00FA5C41" w:rsidRDefault="008F0DFC">
      <w:pPr>
        <w:pStyle w:val="Heading13"/>
        <w:rPr>
          <w:rFonts w:ascii="Calibri" w:hAnsi="Calibri" w:cs="Calibri"/>
        </w:rPr>
      </w:pPr>
      <w:bookmarkStart w:id="8" w:name="_Toc256000007"/>
      <w:r>
        <w:rPr>
          <w:rFonts w:ascii="Calibri" w:hAnsi="Calibri" w:cs="Calibri"/>
        </w:rPr>
        <w:lastRenderedPageBreak/>
        <w:t>Appendix</w:t>
      </w:r>
      <w:bookmarkEnd w:id="8"/>
    </w:p>
    <w:p w:rsidR="00FA5C41" w:rsidRDefault="008F0DFC">
      <w:pPr>
        <w:pStyle w:val="Heading33"/>
        <w:rPr>
          <w:rFonts w:ascii="Calibri" w:hAnsi="Calibri" w:cs="Calibri"/>
        </w:rPr>
      </w:pPr>
      <w:bookmarkStart w:id="9" w:name="_Toc256000008"/>
      <w:r>
        <w:rPr>
          <w:rFonts w:ascii="Calibri" w:hAnsi="Calibri" w:cs="Calibri"/>
        </w:rPr>
        <w:t>Uploaded Files by Report Section</w:t>
      </w:r>
      <w:bookmarkEnd w:id="9"/>
    </w:p>
    <w:p w:rsidR="00FA5C41" w:rsidRDefault="008F0DFC">
      <w:pPr>
        <w:pStyle w:val="Heading33"/>
        <w:rPr>
          <w:rFonts w:ascii="Calibri" w:hAnsi="Calibri" w:cs="Calibri"/>
        </w:rPr>
      </w:pPr>
      <w:bookmarkStart w:id="10" w:name="_Toc256000009"/>
      <w:r>
        <w:rPr>
          <w:rFonts w:ascii="Calibri" w:hAnsi="Calibri" w:cs="Calibri"/>
        </w:rPr>
        <w:t>Environmental Commitments</w:t>
      </w:r>
      <w:bookmarkEnd w:id="10"/>
    </w:p>
    <w:p w:rsidR="00FA5C41" w:rsidRDefault="008F0DFC">
      <w:pPr>
        <w:pStyle w:val="BodyTextIndent20"/>
        <w:keepNext/>
        <w:rPr>
          <w:rFonts w:cs="Calibri"/>
        </w:rPr>
      </w:pPr>
      <w:r>
        <w:rPr>
          <w:rFonts w:cs="Calibri"/>
        </w:rPr>
        <w:t>PID 88890 Executed ECF.pdf</w:t>
      </w:r>
    </w:p>
    <w:p w:rsidR="00FA5C41" w:rsidRDefault="008F0DFC">
      <w:pPr>
        <w:pStyle w:val="Heading33"/>
        <w:rPr>
          <w:rFonts w:ascii="Calibri" w:hAnsi="Calibri" w:cs="Calibri"/>
        </w:rPr>
      </w:pPr>
      <w:bookmarkStart w:id="11" w:name="_Toc256000010"/>
      <w:r>
        <w:rPr>
          <w:rFonts w:ascii="Calibri" w:hAnsi="Calibri" w:cs="Calibri"/>
        </w:rPr>
        <w:t>General</w:t>
      </w:r>
      <w:bookmarkEnd w:id="11"/>
    </w:p>
    <w:p w:rsidR="00FA5C41" w:rsidRDefault="008F0DFC">
      <w:pPr>
        <w:pStyle w:val="BodyTextIndent20"/>
        <w:keepNext/>
        <w:rPr>
          <w:rFonts w:cs="Calibri"/>
        </w:rPr>
      </w:pPr>
      <w:r>
        <w:rPr>
          <w:rFonts w:cs="Calibri"/>
        </w:rPr>
        <w:t>Stage 3 Design.pdf</w:t>
      </w:r>
    </w:p>
    <w:p w:rsidR="00FA5C41" w:rsidRDefault="008F0DFC">
      <w:pPr>
        <w:pStyle w:val="Heading33"/>
        <w:rPr>
          <w:rFonts w:ascii="Calibri" w:hAnsi="Calibri" w:cs="Calibri"/>
        </w:rPr>
      </w:pPr>
      <w:bookmarkStart w:id="12" w:name="_Toc256000011"/>
      <w:r>
        <w:rPr>
          <w:rFonts w:ascii="Calibri" w:hAnsi="Calibri" w:cs="Calibri"/>
        </w:rPr>
        <w:t>ESA</w:t>
      </w:r>
      <w:bookmarkEnd w:id="12"/>
    </w:p>
    <w:p w:rsidR="00FA5C41" w:rsidRDefault="008F0DFC">
      <w:pPr>
        <w:pStyle w:val="BodyTextIndent20"/>
        <w:keepNext/>
        <w:rPr>
          <w:rFonts w:cs="Calibri"/>
        </w:rPr>
      </w:pPr>
      <w:r>
        <w:rPr>
          <w:rFonts w:cs="Calibri"/>
        </w:rPr>
        <w:t>No ROW Screening.pdf</w:t>
      </w:r>
    </w:p>
    <w:p w:rsidR="00FA5C41" w:rsidRDefault="008F0DFC">
      <w:pPr>
        <w:pStyle w:val="Heading33"/>
        <w:rPr>
          <w:rFonts w:ascii="Calibri" w:hAnsi="Calibri" w:cs="Calibri"/>
        </w:rPr>
      </w:pPr>
      <w:bookmarkStart w:id="13" w:name="_Toc256000012"/>
      <w:r>
        <w:rPr>
          <w:rFonts w:ascii="Calibri" w:hAnsi="Calibri" w:cs="Calibri"/>
        </w:rPr>
        <w:t>Cultural Resources</w:t>
      </w:r>
      <w:bookmarkEnd w:id="13"/>
    </w:p>
    <w:p w:rsidR="00FA5C41" w:rsidRDefault="008F0DFC">
      <w:pPr>
        <w:pStyle w:val="BodyTextIndent20"/>
        <w:keepNext/>
        <w:rPr>
          <w:rFonts w:cs="Calibri"/>
        </w:rPr>
      </w:pPr>
      <w:r>
        <w:rPr>
          <w:rFonts w:cs="Calibri"/>
        </w:rPr>
        <w:t>Buckeye Assets Mapping.pdf</w:t>
      </w:r>
    </w:p>
    <w:p w:rsidR="00FA5C41" w:rsidRDefault="008F0DFC">
      <w:pPr>
        <w:pStyle w:val="BodyTextIndent20"/>
        <w:keepNext/>
        <w:rPr>
          <w:rFonts w:cs="Calibri"/>
        </w:rPr>
      </w:pPr>
      <w:r>
        <w:rPr>
          <w:rFonts w:cs="Calibri"/>
        </w:rPr>
        <w:t>Records Check.pdf</w:t>
      </w:r>
    </w:p>
    <w:p w:rsidR="00FA5C41" w:rsidRDefault="008F0DFC">
      <w:pPr>
        <w:pStyle w:val="Heading33"/>
        <w:rPr>
          <w:rFonts w:ascii="Calibri" w:hAnsi="Calibri" w:cs="Calibri"/>
        </w:rPr>
      </w:pPr>
      <w:bookmarkStart w:id="14" w:name="_Toc256000013"/>
      <w:r>
        <w:rPr>
          <w:rFonts w:ascii="Calibri" w:hAnsi="Calibri" w:cs="Calibri"/>
        </w:rPr>
        <w:t>Ecological</w:t>
      </w:r>
      <w:bookmarkEnd w:id="14"/>
    </w:p>
    <w:p w:rsidR="00FA5C41" w:rsidRDefault="008F0DFC">
      <w:pPr>
        <w:pStyle w:val="BodyTextIndent20"/>
        <w:keepNext/>
        <w:rPr>
          <w:rFonts w:cs="Calibri"/>
        </w:rPr>
      </w:pPr>
      <w:r>
        <w:rPr>
          <w:rFonts w:cs="Calibri"/>
        </w:rPr>
        <w:t>Level 1 ESR MAH-165-0.00 PID 88890.pdf</w:t>
      </w:r>
    </w:p>
    <w:p w:rsidR="00FA5C41" w:rsidRDefault="008F0DFC">
      <w:pPr>
        <w:pStyle w:val="BodyTextIndent20"/>
        <w:keepNext/>
        <w:rPr>
          <w:rFonts w:cs="Calibri"/>
        </w:rPr>
      </w:pPr>
      <w:r>
        <w:rPr>
          <w:rFonts w:cs="Calibri"/>
        </w:rPr>
        <w:t>OES Approval.pdf</w:t>
      </w:r>
    </w:p>
    <w:p w:rsidR="00FA5C41" w:rsidRDefault="008F0DFC">
      <w:pPr>
        <w:pStyle w:val="Heading33"/>
        <w:rPr>
          <w:rFonts w:ascii="Calibri" w:hAnsi="Calibri" w:cs="Calibri"/>
        </w:rPr>
      </w:pPr>
      <w:bookmarkStart w:id="15" w:name="_Toc256000014"/>
      <w:r>
        <w:rPr>
          <w:rFonts w:ascii="Calibri" w:hAnsi="Calibri" w:cs="Calibri"/>
        </w:rPr>
        <w:t>Other Resources</w:t>
      </w:r>
      <w:bookmarkEnd w:id="15"/>
    </w:p>
    <w:p w:rsidR="00FA5C41" w:rsidRDefault="008F0DFC">
      <w:pPr>
        <w:pStyle w:val="BodyTextIndent20"/>
        <w:keepNext/>
        <w:rPr>
          <w:rFonts w:cs="Calibri"/>
        </w:rPr>
      </w:pPr>
      <w:r>
        <w:rPr>
          <w:rFonts w:cs="Calibri"/>
        </w:rPr>
        <w:t>Water Source Protection Area Map.pdf</w:t>
      </w:r>
    </w:p>
    <w:p w:rsidR="00FA5C41" w:rsidRDefault="008F0DFC">
      <w:pPr>
        <w:pStyle w:val="Heading33"/>
        <w:rPr>
          <w:rFonts w:ascii="Calibri" w:hAnsi="Calibri" w:cs="Calibri"/>
        </w:rPr>
      </w:pPr>
      <w:bookmarkStart w:id="16" w:name="_Toc256000015"/>
      <w:r>
        <w:rPr>
          <w:rFonts w:ascii="Calibri" w:hAnsi="Calibri" w:cs="Calibri"/>
        </w:rPr>
        <w:t>Environmental Justice</w:t>
      </w:r>
      <w:bookmarkEnd w:id="16"/>
    </w:p>
    <w:p w:rsidR="00FA5C41" w:rsidRDefault="008F0DFC">
      <w:pPr>
        <w:pStyle w:val="BodyTextIndent20"/>
        <w:keepNext/>
        <w:rPr>
          <w:rFonts w:cs="Calibri"/>
        </w:rPr>
      </w:pPr>
      <w:r>
        <w:rPr>
          <w:rFonts w:cs="Calibri"/>
        </w:rPr>
        <w:t>Census Mapping.pdf</w:t>
      </w:r>
    </w:p>
    <w:p w:rsidR="00FA5C41" w:rsidRDefault="008F0DFC">
      <w:pPr>
        <w:pStyle w:val="BodyTextIndent20"/>
        <w:keepNext/>
        <w:rPr>
          <w:rFonts w:cs="Calibri"/>
        </w:rPr>
      </w:pPr>
      <w:r>
        <w:rPr>
          <w:rFonts w:cs="Calibri"/>
        </w:rPr>
        <w:t>Answers to EJ Questions.pdf</w:t>
      </w:r>
    </w:p>
    <w:p w:rsidR="00FA5C41" w:rsidRDefault="008F0DFC">
      <w:pPr>
        <w:pStyle w:val="Heading33"/>
        <w:rPr>
          <w:rFonts w:ascii="Calibri" w:hAnsi="Calibri" w:cs="Calibri"/>
        </w:rPr>
      </w:pPr>
      <w:bookmarkStart w:id="17" w:name="_Toc256000016"/>
      <w:r>
        <w:rPr>
          <w:rFonts w:ascii="Calibri" w:hAnsi="Calibri" w:cs="Calibri"/>
        </w:rPr>
        <w:t>Public Involvement</w:t>
      </w:r>
      <w:bookmarkEnd w:id="17"/>
    </w:p>
    <w:p w:rsidR="00FA5C41" w:rsidRDefault="008F0DFC">
      <w:pPr>
        <w:pStyle w:val="BodyTextIndent20"/>
        <w:keepNext/>
        <w:rPr>
          <w:rFonts w:cs="Calibri"/>
        </w:rPr>
      </w:pPr>
      <w:r>
        <w:rPr>
          <w:rFonts w:cs="Calibri"/>
        </w:rPr>
        <w:t>Press Release.pdf</w:t>
      </w:r>
    </w:p>
    <w:p w:rsidR="00FA5C41" w:rsidRDefault="008F0DFC">
      <w:pPr>
        <w:pStyle w:val="Heading33"/>
        <w:rPr>
          <w:rFonts w:ascii="Calibri" w:hAnsi="Calibri" w:cs="Calibri"/>
        </w:rPr>
      </w:pPr>
      <w:bookmarkStart w:id="18" w:name="_Toc256000017"/>
      <w:r>
        <w:rPr>
          <w:rFonts w:ascii="Calibri" w:hAnsi="Calibri" w:cs="Calibri"/>
        </w:rPr>
        <w:t>Permits</w:t>
      </w:r>
      <w:bookmarkEnd w:id="18"/>
    </w:p>
    <w:p w:rsidR="00FA5C41" w:rsidRDefault="008F0DFC">
      <w:pPr>
        <w:pStyle w:val="BodyTextIndent20"/>
        <w:keepNext/>
        <w:rPr>
          <w:rFonts w:cs="Calibri"/>
        </w:rPr>
      </w:pPr>
      <w:r>
        <w:rPr>
          <w:rFonts w:cs="Calibri"/>
        </w:rPr>
        <w:t>FEMA FIRM.pdf</w:t>
      </w:r>
    </w:p>
    <w:p w:rsidR="00FA5C41" w:rsidRDefault="008F0DFC">
      <w:pPr>
        <w:pStyle w:val="BodyTextIndent20"/>
        <w:keepNext/>
        <w:rPr>
          <w:rFonts w:cs="Calibri"/>
        </w:rPr>
      </w:pPr>
      <w:r>
        <w:rPr>
          <w:rFonts w:cs="Calibri"/>
        </w:rPr>
        <w:t>Public Explanation of Floodplain Impacts.pdf</w:t>
      </w:r>
    </w:p>
    <w:p w:rsidR="00FA5C41" w:rsidRDefault="008F0DFC">
      <w:pPr>
        <w:pStyle w:val="BodyTextIndent20"/>
        <w:keepNext/>
        <w:rPr>
          <w:rFonts w:cs="Calibri"/>
        </w:rPr>
      </w:pPr>
      <w:r>
        <w:rPr>
          <w:rFonts w:cs="Calibri"/>
        </w:rPr>
        <w:lastRenderedPageBreak/>
        <w:t>Notification to Project Manager.pdf</w:t>
      </w:r>
    </w:p>
    <w:p w:rsidR="00FA5C41" w:rsidRDefault="008F0DFC">
      <w:pPr>
        <w:pStyle w:val="BodyTextIndent20"/>
        <w:keepNext/>
        <w:rPr>
          <w:rFonts w:cs="Calibri"/>
        </w:rPr>
      </w:pPr>
      <w:r>
        <w:rPr>
          <w:rFonts w:cs="Calibri"/>
        </w:rPr>
        <w:t>Permit Determination Request.pdf</w:t>
      </w:r>
    </w:p>
    <w:p w:rsidR="00FA5C41" w:rsidRDefault="008F0DFC">
      <w:pPr>
        <w:pStyle w:val="BodyTextIndent20"/>
        <w:keepNext/>
        <w:rPr>
          <w:rFonts w:cs="Calibri"/>
        </w:rPr>
      </w:pPr>
      <w:r>
        <w:rPr>
          <w:rFonts w:cs="Calibri"/>
        </w:rPr>
        <w:t>OES Permit Determination.pdf</w:t>
      </w:r>
    </w:p>
    <w:p w:rsidR="00FA5C41" w:rsidRDefault="008F0DFC">
      <w:pPr>
        <w:pStyle w:val="BodyTextIndent20"/>
        <w:keepNext/>
        <w:rPr>
          <w:rFonts w:cs="Calibri"/>
        </w:rPr>
      </w:pPr>
      <w:r>
        <w:rPr>
          <w:rFonts w:cs="Calibri"/>
        </w:rPr>
        <w:t>Special Provisions.pdf</w:t>
      </w:r>
    </w:p>
    <w:p w:rsidR="00FA5C41" w:rsidRDefault="008F0DFC">
      <w:pPr>
        <w:pStyle w:val="BodyTextIndent20"/>
        <w:keepNext/>
        <w:rPr>
          <w:rFonts w:cs="Calibri"/>
        </w:rPr>
      </w:pPr>
      <w:r>
        <w:rPr>
          <w:rFonts w:cs="Calibri"/>
        </w:rPr>
        <w:t>Regional General Permit B.pdf</w:t>
      </w:r>
    </w:p>
    <w:sectPr w:rsidR="00FA5C41">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DFC" w:rsidRDefault="008F0DFC">
      <w:pPr>
        <w:spacing w:after="0" w:line="240" w:lineRule="auto"/>
      </w:pPr>
      <w:r>
        <w:separator/>
      </w:r>
    </w:p>
  </w:endnote>
  <w:endnote w:type="continuationSeparator" w:id="0">
    <w:p w:rsidR="008F0DFC" w:rsidRDefault="008F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Default="008F0DFC" w:rsidP="00F3688F">
    <w:pPr>
      <w:pStyle w:val="Footer"/>
    </w:pPr>
    <w:r>
      <w:tab/>
    </w:r>
    <w:r>
      <w:tab/>
      <w:t xml:space="preserve">Page </w:t>
    </w:r>
    <w:r>
      <w:fldChar w:fldCharType="begin"/>
    </w:r>
    <w:r>
      <w:instrText xml:space="preserve"> PAGE   \* MERGEFORMAT </w:instrText>
    </w:r>
    <w:r>
      <w:fldChar w:fldCharType="separate"/>
    </w:r>
    <w:r w:rsidR="00E851B0">
      <w:rPr>
        <w:noProof/>
      </w:rPr>
      <w:t>2</w:t>
    </w:r>
    <w:r>
      <w:fldChar w:fldCharType="end"/>
    </w:r>
    <w:r>
      <w:t xml:space="preserve"> of </w:t>
    </w:r>
    <w:r>
      <w:fldChar w:fldCharType="begin"/>
    </w:r>
    <w:r>
      <w:instrText xml:space="preserve"> NUMPAGES   \* MERGEFORMAT </w:instrText>
    </w:r>
    <w:r>
      <w:fldChar w:fldCharType="separate"/>
    </w:r>
    <w:r w:rsidR="00E851B0">
      <w:rPr>
        <w:noProof/>
      </w:rPr>
      <w:t>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Pr="00EC0BFB" w:rsidRDefault="008F0DFC" w:rsidP="00EC0BFB">
    <w:pPr>
      <w:pStyle w:val="Footer"/>
      <w:pBdr>
        <w:top w:val="single" w:sz="4" w:space="6"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DFC" w:rsidRDefault="008F0DFC">
      <w:pPr>
        <w:spacing w:after="0" w:line="240" w:lineRule="auto"/>
      </w:pPr>
      <w:r>
        <w:separator/>
      </w:r>
    </w:p>
  </w:footnote>
  <w:footnote w:type="continuationSeparator" w:id="0">
    <w:p w:rsidR="008F0DFC" w:rsidRDefault="008F0D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il"/>
        <w:left w:val="nil"/>
        <w:bottom w:val="nil"/>
        <w:right w:val="nil"/>
        <w:insideH w:val="nil"/>
        <w:insideV w:val="nil"/>
      </w:tblBorders>
      <w:tblLook w:val="04A0" w:firstRow="1" w:lastRow="0" w:firstColumn="1" w:lastColumn="0" w:noHBand="0" w:noVBand="1"/>
    </w:tblPr>
    <w:tblGrid>
      <w:gridCol w:w="1188"/>
      <w:gridCol w:w="8388"/>
    </w:tblGrid>
    <w:tr w:rsidR="00FA5C41" w:rsidTr="00483258">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RDefault="008F0DFC" w:rsidP="00867812">
          <w:pPr>
            <w:pStyle w:val="Header"/>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RDefault="008F0DFC" w:rsidP="00321B65">
          <w:pPr>
            <w:pStyle w:val="ODOTTitle1"/>
          </w:pPr>
          <w:r>
            <w:t>Ohio Department of Transportation</w:t>
          </w:r>
        </w:p>
        <w:p w:rsidR="00143EB8" w:rsidRDefault="008F0DFC" w:rsidP="00027D61">
          <w:pPr>
            <w:pStyle w:val="ODOTInfo1"/>
          </w:pPr>
          <w:r>
            <w:t xml:space="preserve"> 2088 SOUTH ARLINGTON RD. </w:t>
          </w:r>
          <w:r>
            <w:rPr>
              <w:rFonts w:cs="Arial"/>
            </w:rPr>
            <w:t>•</w:t>
          </w:r>
          <w:r>
            <w:t xml:space="preserve"> AKRON, OH 44306 </w:t>
          </w:r>
          <w:r>
            <w:rPr>
              <w:rFonts w:cs="Arial"/>
            </w:rPr>
            <w:t>•</w:t>
          </w:r>
          <w:r>
            <w:rPr>
              <w:rFonts w:cs="Arial"/>
            </w:rPr>
            <w:t xml:space="preserve"> 614-995-7904 </w:t>
          </w:r>
        </w:p>
      </w:tc>
    </w:tr>
  </w:tbl>
  <w:p w:rsidR="00143EB8" w:rsidRDefault="008F0D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FA5C41">
      <w:trPr>
        <w:trHeight w:val="900"/>
      </w:trPr>
      <w:tc>
        <w:tcPr>
          <w:tcW w:w="864" w:type="dxa"/>
        </w:tcPr>
        <w:p w:rsidR="00FA5C41" w:rsidRDefault="00E851B0">
          <w:pPr>
            <w:pStyle w:val="Normal0"/>
            <w:jc w:val="center"/>
            <w:rPr>
              <w:rFonts w:ascii="Arial" w:eastAsia="Arial" w:hAnsi="Arial" w:cs="Arial"/>
              <w:sz w:val="18"/>
            </w:rPr>
          </w:pPr>
          <w:r>
            <w:rPr>
              <w:rFonts w:ascii="Arial" w:eastAsia="Arial" w:hAnsi="Arial" w:cs="Arial"/>
              <w:noProof/>
              <w:sz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A5C41" w:rsidRDefault="008F0DFC">
          <w:pPr>
            <w:pStyle w:val="Normal0"/>
            <w:spacing w:after="0"/>
            <w:jc w:val="center"/>
            <w:rPr>
              <w:rFonts w:ascii="Arial" w:eastAsia="Arial" w:hAnsi="Arial" w:cs="Arial"/>
              <w:sz w:val="18"/>
            </w:rPr>
          </w:pPr>
          <w:r>
            <w:rPr>
              <w:rFonts w:ascii="Arial" w:eastAsia="Arial" w:hAnsi="Arial" w:cs="Arial"/>
              <w:b/>
              <w:sz w:val="18"/>
            </w:rPr>
            <w:t xml:space="preserve"> Environmental Document Level: C2</w:t>
          </w:r>
        </w:p>
        <w:p w:rsidR="00FA5C41" w:rsidRDefault="008F0DFC">
          <w:pPr>
            <w:pStyle w:val="Normal0"/>
            <w:spacing w:after="0"/>
            <w:jc w:val="center"/>
            <w:rPr>
              <w:rFonts w:ascii="Arial" w:eastAsia="Arial" w:hAnsi="Arial" w:cs="Arial"/>
              <w:b/>
              <w:sz w:val="18"/>
            </w:rPr>
          </w:pPr>
          <w:r>
            <w:rPr>
              <w:rFonts w:ascii="Arial" w:eastAsia="Arial" w:hAnsi="Arial" w:cs="Arial"/>
              <w:sz w:val="18"/>
            </w:rPr>
            <w:t>PID 88890 MAH SR 0165 00.00</w:t>
          </w:r>
        </w:p>
        <w:p w:rsidR="00FA5C41" w:rsidRDefault="008F0DFC">
          <w:pPr>
            <w:pStyle w:val="Normal0"/>
            <w:spacing w:after="0"/>
            <w:jc w:val="center"/>
            <w:rPr>
              <w:rFonts w:ascii="Arial" w:eastAsia="Arial" w:hAnsi="Arial" w:cs="Arial"/>
              <w:sz w:val="18"/>
            </w:rPr>
          </w:pPr>
          <w:r>
            <w:rPr>
              <w:rFonts w:ascii="Arial" w:eastAsia="Arial" w:hAnsi="Arial" w:cs="Arial"/>
              <w:sz w:val="18"/>
            </w:rPr>
            <w:t>Approved: June 27, 2016</w:t>
          </w:r>
        </w:p>
      </w:tc>
    </w:tr>
  </w:tbl>
  <w:p w:rsidR="00FA5C41" w:rsidRDefault="00FA5C41">
    <w:pPr>
      <w:pStyle w:val="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FA5C41">
      <w:trPr>
        <w:trHeight w:val="900"/>
      </w:trPr>
      <w:tc>
        <w:tcPr>
          <w:tcW w:w="864" w:type="dxa"/>
        </w:tcPr>
        <w:p w:rsidR="00FA5C41" w:rsidRDefault="00E851B0">
          <w:pPr>
            <w:pStyle w:val="Normal1"/>
            <w:jc w:val="center"/>
            <w:rPr>
              <w:rFonts w:ascii="Arial" w:eastAsia="Arial" w:hAnsi="Arial" w:cs="Arial"/>
              <w:sz w:val="18"/>
            </w:rPr>
          </w:pPr>
          <w:r>
            <w:rPr>
              <w:rFonts w:ascii="Arial" w:eastAsia="Arial" w:hAnsi="Arial" w:cs="Arial"/>
              <w:noProof/>
              <w:sz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A5C41" w:rsidRDefault="008F0DFC">
          <w:pPr>
            <w:pStyle w:val="Normal1"/>
            <w:spacing w:after="0"/>
            <w:jc w:val="center"/>
            <w:rPr>
              <w:rFonts w:ascii="Arial" w:eastAsia="Arial" w:hAnsi="Arial" w:cs="Arial"/>
              <w:sz w:val="18"/>
            </w:rPr>
          </w:pPr>
          <w:r>
            <w:rPr>
              <w:rFonts w:ascii="Arial" w:eastAsia="Arial" w:hAnsi="Arial" w:cs="Arial"/>
              <w:b/>
              <w:sz w:val="18"/>
            </w:rPr>
            <w:t xml:space="preserve"> Environmental Document Level: C2</w:t>
          </w:r>
        </w:p>
        <w:p w:rsidR="00FA5C41" w:rsidRDefault="008F0DFC">
          <w:pPr>
            <w:pStyle w:val="Normal1"/>
            <w:spacing w:after="0"/>
            <w:jc w:val="center"/>
            <w:rPr>
              <w:rFonts w:ascii="Arial" w:eastAsia="Arial" w:hAnsi="Arial" w:cs="Arial"/>
              <w:b/>
              <w:sz w:val="18"/>
            </w:rPr>
          </w:pPr>
          <w:r>
            <w:rPr>
              <w:rFonts w:ascii="Arial" w:eastAsia="Arial" w:hAnsi="Arial" w:cs="Arial"/>
              <w:sz w:val="18"/>
            </w:rPr>
            <w:t>PID 88890 MAH SR 0165 00.00</w:t>
          </w:r>
        </w:p>
        <w:p w:rsidR="00FA5C41" w:rsidRDefault="008F0DFC">
          <w:pPr>
            <w:pStyle w:val="Normal1"/>
            <w:spacing w:after="0"/>
            <w:jc w:val="center"/>
            <w:rPr>
              <w:rFonts w:ascii="Arial" w:eastAsia="Arial" w:hAnsi="Arial" w:cs="Arial"/>
              <w:sz w:val="18"/>
            </w:rPr>
          </w:pPr>
          <w:r>
            <w:rPr>
              <w:rFonts w:ascii="Arial" w:eastAsia="Arial" w:hAnsi="Arial" w:cs="Arial"/>
              <w:sz w:val="18"/>
            </w:rPr>
            <w:t>Approved: June 27, 2016</w:t>
          </w:r>
        </w:p>
      </w:tc>
    </w:tr>
  </w:tbl>
  <w:p w:rsidR="00FA5C41" w:rsidRDefault="00FA5C41">
    <w:pPr>
      <w:pStyle w:val="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A5C41">
      <w:trPr>
        <w:trHeight w:val="900"/>
      </w:trPr>
      <w:tc>
        <w:tcPr>
          <w:tcW w:w="864" w:type="dxa"/>
        </w:tcPr>
        <w:p w:rsidR="00FA5C41" w:rsidRDefault="00E851B0">
          <w:pPr>
            <w:pStyle w:val="Normal2"/>
            <w:jc w:val="center"/>
            <w:rPr>
              <w:rFonts w:ascii="Arial" w:eastAsia="Arial" w:hAnsi="Arial" w:cs="Arial"/>
              <w:sz w:val="18"/>
            </w:rPr>
          </w:pPr>
          <w:r>
            <w:rPr>
              <w:rFonts w:ascii="Arial" w:eastAsia="Arial" w:hAnsi="Arial" w:cs="Arial"/>
              <w:noProof/>
              <w:sz w:val="18"/>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A5C41" w:rsidRDefault="008F0DFC">
          <w:pPr>
            <w:pStyle w:val="Normal2"/>
            <w:spacing w:after="0"/>
            <w:jc w:val="center"/>
            <w:rPr>
              <w:rFonts w:ascii="Arial" w:eastAsia="Arial" w:hAnsi="Arial" w:cs="Arial"/>
              <w:sz w:val="18"/>
            </w:rPr>
          </w:pPr>
          <w:r>
            <w:rPr>
              <w:rFonts w:ascii="Arial" w:eastAsia="Arial" w:hAnsi="Arial" w:cs="Arial"/>
              <w:b/>
              <w:sz w:val="18"/>
            </w:rPr>
            <w:t xml:space="preserve"> Environmental Document Level: C2</w:t>
          </w:r>
        </w:p>
        <w:p w:rsidR="00FA5C41" w:rsidRDefault="008F0DFC">
          <w:pPr>
            <w:pStyle w:val="Normal2"/>
            <w:spacing w:after="0"/>
            <w:jc w:val="center"/>
            <w:rPr>
              <w:rFonts w:ascii="Arial" w:eastAsia="Arial" w:hAnsi="Arial" w:cs="Arial"/>
              <w:b/>
              <w:sz w:val="18"/>
            </w:rPr>
          </w:pPr>
          <w:r>
            <w:rPr>
              <w:rFonts w:ascii="Arial" w:eastAsia="Arial" w:hAnsi="Arial" w:cs="Arial"/>
              <w:sz w:val="18"/>
            </w:rPr>
            <w:t xml:space="preserve">PID 88890 MAH SR 0165 </w:t>
          </w:r>
          <w:r>
            <w:rPr>
              <w:rFonts w:ascii="Arial" w:eastAsia="Arial" w:hAnsi="Arial" w:cs="Arial"/>
              <w:sz w:val="18"/>
            </w:rPr>
            <w:t>00.00</w:t>
          </w:r>
        </w:p>
        <w:p w:rsidR="00FA5C41" w:rsidRDefault="008F0DFC">
          <w:pPr>
            <w:pStyle w:val="Normal2"/>
            <w:spacing w:after="0"/>
            <w:jc w:val="center"/>
            <w:rPr>
              <w:rFonts w:ascii="Arial" w:eastAsia="Arial" w:hAnsi="Arial" w:cs="Arial"/>
              <w:sz w:val="18"/>
            </w:rPr>
          </w:pPr>
          <w:r>
            <w:rPr>
              <w:rFonts w:ascii="Arial" w:eastAsia="Arial" w:hAnsi="Arial" w:cs="Arial"/>
              <w:sz w:val="18"/>
            </w:rPr>
            <w:t>Approved: June 27, 2016</w:t>
          </w:r>
        </w:p>
      </w:tc>
    </w:tr>
  </w:tbl>
  <w:p w:rsidR="00FA5C41" w:rsidRDefault="00FA5C41">
    <w:pPr>
      <w:pStyle w:val="Normal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A5C41">
      <w:trPr>
        <w:trHeight w:val="900"/>
      </w:trPr>
      <w:tc>
        <w:tcPr>
          <w:tcW w:w="864" w:type="dxa"/>
        </w:tcPr>
        <w:p w:rsidR="00FA5C41" w:rsidRDefault="00E851B0">
          <w:pPr>
            <w:pStyle w:val="Normal3"/>
            <w:jc w:val="center"/>
            <w:rPr>
              <w:rFonts w:ascii="Arial" w:eastAsia="Arial" w:hAnsi="Arial" w:cs="Arial"/>
              <w:sz w:val="18"/>
            </w:rPr>
          </w:pPr>
          <w:r>
            <w:rPr>
              <w:rFonts w:ascii="Arial" w:eastAsia="Arial" w:hAnsi="Arial" w:cs="Arial"/>
              <w:noProof/>
              <w:sz w:val="18"/>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A5C41" w:rsidRDefault="008F0DFC">
          <w:pPr>
            <w:pStyle w:val="Normal3"/>
            <w:spacing w:after="0"/>
            <w:jc w:val="center"/>
            <w:rPr>
              <w:rFonts w:ascii="Arial" w:eastAsia="Arial" w:hAnsi="Arial" w:cs="Arial"/>
              <w:sz w:val="18"/>
            </w:rPr>
          </w:pPr>
          <w:r>
            <w:rPr>
              <w:rFonts w:ascii="Arial" w:eastAsia="Arial" w:hAnsi="Arial" w:cs="Arial"/>
              <w:b/>
              <w:sz w:val="18"/>
            </w:rPr>
            <w:t xml:space="preserve"> Environmental Document Level: C2</w:t>
          </w:r>
        </w:p>
        <w:p w:rsidR="00FA5C41" w:rsidRDefault="008F0DFC">
          <w:pPr>
            <w:pStyle w:val="Normal3"/>
            <w:spacing w:after="0"/>
            <w:jc w:val="center"/>
            <w:rPr>
              <w:rFonts w:ascii="Arial" w:eastAsia="Arial" w:hAnsi="Arial" w:cs="Arial"/>
              <w:b/>
              <w:sz w:val="18"/>
            </w:rPr>
          </w:pPr>
          <w:r>
            <w:rPr>
              <w:rFonts w:ascii="Arial" w:eastAsia="Arial" w:hAnsi="Arial" w:cs="Arial"/>
              <w:sz w:val="18"/>
            </w:rPr>
            <w:t>PID 88890 MAH SR 0165 00.00</w:t>
          </w:r>
        </w:p>
        <w:p w:rsidR="00FA5C41" w:rsidRDefault="008F0DFC">
          <w:pPr>
            <w:pStyle w:val="Normal3"/>
            <w:spacing w:after="0"/>
            <w:jc w:val="center"/>
            <w:rPr>
              <w:rFonts w:ascii="Arial" w:eastAsia="Arial" w:hAnsi="Arial" w:cs="Arial"/>
              <w:sz w:val="18"/>
            </w:rPr>
          </w:pPr>
          <w:r>
            <w:rPr>
              <w:rFonts w:ascii="Arial" w:eastAsia="Arial" w:hAnsi="Arial" w:cs="Arial"/>
              <w:sz w:val="18"/>
            </w:rPr>
            <w:t>Approved: June 27, 2016</w:t>
          </w:r>
        </w:p>
      </w:tc>
    </w:tr>
  </w:tbl>
  <w:p w:rsidR="00FA5C41" w:rsidRDefault="00FA5C41">
    <w:pPr>
      <w:pStyle w:val="Normal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A5C41">
      <w:trPr>
        <w:trHeight w:val="900"/>
      </w:trPr>
      <w:tc>
        <w:tcPr>
          <w:tcW w:w="864" w:type="dxa"/>
        </w:tcPr>
        <w:p w:rsidR="00FA5C41" w:rsidRDefault="00E851B0">
          <w:pPr>
            <w:pStyle w:val="Normal4"/>
            <w:jc w:val="center"/>
            <w:rPr>
              <w:rFonts w:ascii="Arial" w:eastAsia="Arial" w:hAnsi="Arial" w:cs="Arial"/>
              <w:sz w:val="18"/>
            </w:rPr>
          </w:pPr>
          <w:r>
            <w:rPr>
              <w:rFonts w:ascii="Arial" w:eastAsia="Arial" w:hAnsi="Arial" w:cs="Arial"/>
              <w:noProof/>
              <w:sz w:val="18"/>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A5C41" w:rsidRDefault="008F0DFC">
          <w:pPr>
            <w:pStyle w:val="Normal4"/>
            <w:spacing w:after="0"/>
            <w:jc w:val="center"/>
            <w:rPr>
              <w:rFonts w:ascii="Arial" w:eastAsia="Arial" w:hAnsi="Arial" w:cs="Arial"/>
              <w:sz w:val="18"/>
            </w:rPr>
          </w:pPr>
          <w:r>
            <w:rPr>
              <w:rFonts w:ascii="Arial" w:eastAsia="Arial" w:hAnsi="Arial" w:cs="Arial"/>
              <w:b/>
              <w:sz w:val="18"/>
            </w:rPr>
            <w:t xml:space="preserve"> Environmental Document Level: C2</w:t>
          </w:r>
        </w:p>
        <w:p w:rsidR="00FA5C41" w:rsidRDefault="008F0DFC">
          <w:pPr>
            <w:pStyle w:val="Normal4"/>
            <w:spacing w:after="0"/>
            <w:jc w:val="center"/>
            <w:rPr>
              <w:rFonts w:ascii="Arial" w:eastAsia="Arial" w:hAnsi="Arial" w:cs="Arial"/>
              <w:b/>
              <w:sz w:val="18"/>
            </w:rPr>
          </w:pPr>
          <w:r>
            <w:rPr>
              <w:rFonts w:ascii="Arial" w:eastAsia="Arial" w:hAnsi="Arial" w:cs="Arial"/>
              <w:sz w:val="18"/>
            </w:rPr>
            <w:t>PID 88890 MAH SR 0165 00.00</w:t>
          </w:r>
        </w:p>
        <w:p w:rsidR="00FA5C41" w:rsidRDefault="008F0DFC">
          <w:pPr>
            <w:pStyle w:val="Normal4"/>
            <w:spacing w:after="0"/>
            <w:jc w:val="center"/>
            <w:rPr>
              <w:rFonts w:ascii="Arial" w:eastAsia="Arial" w:hAnsi="Arial" w:cs="Arial"/>
              <w:sz w:val="18"/>
            </w:rPr>
          </w:pPr>
          <w:r>
            <w:rPr>
              <w:rFonts w:ascii="Arial" w:eastAsia="Arial" w:hAnsi="Arial" w:cs="Arial"/>
              <w:sz w:val="18"/>
            </w:rPr>
            <w:t>Approved: June 27, 2016</w:t>
          </w:r>
        </w:p>
      </w:tc>
    </w:tr>
  </w:tbl>
  <w:p w:rsidR="00FA5C41" w:rsidRDefault="00FA5C41">
    <w:pPr>
      <w:pStyle w:val="Norm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42E94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A2B4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B204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A2DE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EBE35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826020"/>
    <w:multiLevelType w:val="hybridMultilevel"/>
    <w:tmpl w:val="184A22BA"/>
    <w:lvl w:ilvl="0" w:tplc="C3B230CA">
      <w:start w:val="1"/>
      <w:numFmt w:val="decimal"/>
      <w:lvlText w:val="%1."/>
      <w:lvlJc w:val="left"/>
      <w:pPr>
        <w:ind w:left="720" w:hanging="360"/>
      </w:pPr>
    </w:lvl>
    <w:lvl w:ilvl="1" w:tplc="124C3322">
      <w:start w:val="1"/>
      <w:numFmt w:val="lowerLetter"/>
      <w:lvlText w:val="%2."/>
      <w:lvlJc w:val="left"/>
      <w:pPr>
        <w:ind w:left="1440" w:hanging="360"/>
      </w:pPr>
    </w:lvl>
    <w:lvl w:ilvl="2" w:tplc="2D62536C" w:tentative="1">
      <w:start w:val="1"/>
      <w:numFmt w:val="lowerRoman"/>
      <w:lvlText w:val="%3."/>
      <w:lvlJc w:val="right"/>
      <w:pPr>
        <w:ind w:left="2160" w:hanging="180"/>
      </w:pPr>
    </w:lvl>
    <w:lvl w:ilvl="3" w:tplc="AE6E3542" w:tentative="1">
      <w:start w:val="1"/>
      <w:numFmt w:val="decimal"/>
      <w:lvlText w:val="%4."/>
      <w:lvlJc w:val="left"/>
      <w:pPr>
        <w:ind w:left="2880" w:hanging="360"/>
      </w:pPr>
    </w:lvl>
    <w:lvl w:ilvl="4" w:tplc="95346E5C" w:tentative="1">
      <w:start w:val="1"/>
      <w:numFmt w:val="lowerLetter"/>
      <w:lvlText w:val="%5."/>
      <w:lvlJc w:val="left"/>
      <w:pPr>
        <w:ind w:left="3600" w:hanging="360"/>
      </w:pPr>
    </w:lvl>
    <w:lvl w:ilvl="5" w:tplc="5E38F292" w:tentative="1">
      <w:start w:val="1"/>
      <w:numFmt w:val="lowerRoman"/>
      <w:lvlText w:val="%6."/>
      <w:lvlJc w:val="right"/>
      <w:pPr>
        <w:ind w:left="4320" w:hanging="180"/>
      </w:pPr>
    </w:lvl>
    <w:lvl w:ilvl="6" w:tplc="51767DB2" w:tentative="1">
      <w:start w:val="1"/>
      <w:numFmt w:val="decimal"/>
      <w:lvlText w:val="%7."/>
      <w:lvlJc w:val="left"/>
      <w:pPr>
        <w:ind w:left="5040" w:hanging="360"/>
      </w:pPr>
    </w:lvl>
    <w:lvl w:ilvl="7" w:tplc="9C085AEC" w:tentative="1">
      <w:start w:val="1"/>
      <w:numFmt w:val="lowerLetter"/>
      <w:lvlText w:val="%8."/>
      <w:lvlJc w:val="left"/>
      <w:pPr>
        <w:ind w:left="5760" w:hanging="360"/>
      </w:pPr>
    </w:lvl>
    <w:lvl w:ilvl="8" w:tplc="A8BCA08E" w:tentative="1">
      <w:start w:val="1"/>
      <w:numFmt w:val="lowerRoman"/>
      <w:lvlText w:val="%9."/>
      <w:lvlJc w:val="right"/>
      <w:pPr>
        <w:ind w:left="6480" w:hanging="180"/>
      </w:pPr>
    </w:lvl>
  </w:abstractNum>
  <w:abstractNum w:abstractNumId="12" w15:restartNumberingAfterBreak="0">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A36F39"/>
    <w:multiLevelType w:val="hybridMultilevel"/>
    <w:tmpl w:val="00000001"/>
    <w:lvl w:ilvl="0" w:tplc="1BF00950">
      <w:start w:val="1"/>
      <w:numFmt w:val="decimal"/>
      <w:lvlText w:val="%1."/>
      <w:lvlJc w:val="left"/>
      <w:pPr>
        <w:tabs>
          <w:tab w:val="num" w:pos="720"/>
        </w:tabs>
        <w:ind w:left="720" w:hanging="360"/>
      </w:pPr>
    </w:lvl>
    <w:lvl w:ilvl="1" w:tplc="7E0AB4FE">
      <w:start w:val="1"/>
      <w:numFmt w:val="lowerLetter"/>
      <w:lvlText w:val="%2."/>
      <w:lvlJc w:val="left"/>
      <w:pPr>
        <w:tabs>
          <w:tab w:val="num" w:pos="1440"/>
        </w:tabs>
        <w:ind w:left="1440" w:hanging="360"/>
      </w:pPr>
    </w:lvl>
    <w:lvl w:ilvl="2" w:tplc="1D8CDCA8">
      <w:start w:val="1"/>
      <w:numFmt w:val="lowerRoman"/>
      <w:lvlText w:val="%3."/>
      <w:lvlJc w:val="right"/>
      <w:pPr>
        <w:tabs>
          <w:tab w:val="num" w:pos="2160"/>
        </w:tabs>
        <w:ind w:left="2160" w:hanging="180"/>
      </w:pPr>
    </w:lvl>
    <w:lvl w:ilvl="3" w:tplc="A25087A2">
      <w:start w:val="1"/>
      <w:numFmt w:val="decimal"/>
      <w:lvlText w:val="%4."/>
      <w:lvlJc w:val="left"/>
      <w:pPr>
        <w:tabs>
          <w:tab w:val="num" w:pos="2880"/>
        </w:tabs>
        <w:ind w:left="2880" w:hanging="360"/>
      </w:pPr>
    </w:lvl>
    <w:lvl w:ilvl="4" w:tplc="C630A30A">
      <w:start w:val="1"/>
      <w:numFmt w:val="lowerLetter"/>
      <w:lvlText w:val="%5."/>
      <w:lvlJc w:val="left"/>
      <w:pPr>
        <w:tabs>
          <w:tab w:val="num" w:pos="3600"/>
        </w:tabs>
        <w:ind w:left="3600" w:hanging="360"/>
      </w:pPr>
    </w:lvl>
    <w:lvl w:ilvl="5" w:tplc="23A4BA88">
      <w:start w:val="1"/>
      <w:numFmt w:val="lowerRoman"/>
      <w:lvlText w:val="%6."/>
      <w:lvlJc w:val="right"/>
      <w:pPr>
        <w:tabs>
          <w:tab w:val="num" w:pos="4320"/>
        </w:tabs>
        <w:ind w:left="4320" w:hanging="180"/>
      </w:pPr>
    </w:lvl>
    <w:lvl w:ilvl="6" w:tplc="6DE20002">
      <w:start w:val="1"/>
      <w:numFmt w:val="decimal"/>
      <w:lvlText w:val="%7."/>
      <w:lvlJc w:val="left"/>
      <w:pPr>
        <w:tabs>
          <w:tab w:val="num" w:pos="5040"/>
        </w:tabs>
        <w:ind w:left="5040" w:hanging="360"/>
      </w:pPr>
    </w:lvl>
    <w:lvl w:ilvl="7" w:tplc="A66E38A6">
      <w:start w:val="1"/>
      <w:numFmt w:val="lowerLetter"/>
      <w:lvlText w:val="%8."/>
      <w:lvlJc w:val="left"/>
      <w:pPr>
        <w:tabs>
          <w:tab w:val="num" w:pos="5760"/>
        </w:tabs>
        <w:ind w:left="5760" w:hanging="360"/>
      </w:pPr>
    </w:lvl>
    <w:lvl w:ilvl="8" w:tplc="899482C0">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SortMethod w:val="0000"/>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C41"/>
    <w:rsid w:val="008F0DFC"/>
    <w:rsid w:val="00E851B0"/>
    <w:rsid w:val="00FA5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2DB7DD43-D8E2-4772-917C-E220CD5C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jc w:val="center"/>
    </w:pPr>
    <w:rPr>
      <w:rFonts w:ascii="Arial" w:hAnsi="Arial"/>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lear" w:pos="4680"/>
        <w:tab w:val="clear" w:pos="9360"/>
        <w:tab w:val="center" w:pos="4320"/>
        <w:tab w:val="right" w:pos="8640"/>
      </w:tabs>
    </w:pPr>
    <w:rPr>
      <w:rFonts w:eastAsia="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style>
  <w:style w:type="paragraph" w:customStyle="1" w:styleId="Normal0">
    <w:name w:val="Normal_0"/>
    <w:qFormat/>
    <w:rPr>
      <w:sz w:val="24"/>
      <w:szCs w:val="24"/>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rPr>
      <w:sz w:val="24"/>
      <w:szCs w:val="24"/>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rPr>
      <w:sz w:val="24"/>
      <w:szCs w:val="24"/>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rPr>
      <w:sz w:val="24"/>
      <w:szCs w:val="24"/>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rPr>
      <w:sz w:val="24"/>
      <w:szCs w:val="24"/>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2016-06-27T04:00:00+00:00</DateCompleted>
    <Internal_x0020_Only xmlns="df873bd8-8520-468a-8ecb-74db49e47217">No</Internal_x0020_Only>
    <FID xmlns="df873bd8-8520-468a-8ecb-74db49e47217">6008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074F77A-B8EE-4C2B-9AB5-23F57A5F6F97}"/>
</file>

<file path=customXml/itemProps2.xml><?xml version="1.0" encoding="utf-8"?>
<ds:datastoreItem xmlns:ds="http://schemas.openxmlformats.org/officeDocument/2006/customXml" ds:itemID="{1CE62363-5192-445E-AA36-C4D9624742AC}"/>
</file>

<file path=customXml/itemProps3.xml><?xml version="1.0" encoding="utf-8"?>
<ds:datastoreItem xmlns:ds="http://schemas.openxmlformats.org/officeDocument/2006/customXml" ds:itemID="{B7A550BC-4598-4B0A-B678-326A95D0A631}"/>
</file>

<file path=docProps/app.xml><?xml version="1.0" encoding="utf-8"?>
<Properties xmlns="http://schemas.openxmlformats.org/officeDocument/2006/extended-properties" xmlns:vt="http://schemas.openxmlformats.org/officeDocument/2006/docPropsVTypes">
  <Template>Normal.dotm</Template>
  <TotalTime>0</TotalTime>
  <Pages>17</Pages>
  <Words>2577</Words>
  <Characters>14690</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17233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2</cp:revision>
  <cp:lastPrinted>2011-08-16T16:45:00Z</cp:lastPrinted>
  <dcterms:created xsi:type="dcterms:W3CDTF">2016-07-12T20:20:00Z</dcterms:created>
  <dcterms:modified xsi:type="dcterms:W3CDTF">2016-07-12T20:20:00Z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