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D04 MOW FY 2016 (East) PID 102022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January 7,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4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Cultural Resources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_Toc256000011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102022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4-HMA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The project proposes mowing along various state and interstate routes throughout Ashtabula, Mahoning, Portageand Trumbull Counties.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Statewide Line Item Number (SLI) 12 and is fiscally constrained.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(7) Landscaping.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Examples include: Herbicidal spraying; Mowing or brush removal/trimming projects; Beautification or facility improvement projects (i.e. landscaping, curb and gutter replacement, installation of park benches, decorative lighting, etc.).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COMMUNITY NOTIFICATION: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CONTRACTOR WILL ADVISE THE ODOT PROJECT ENGINEER A MINIMUM OF FOURTEEN (14) DAYS PRIOR TO THE START OF CONSTRUCTION ACTIVITIES.  THE CONTRACTOR MUST ALSO PROVIDE NOTIFICATION TO THE ODOT PROJECT ENGINEER A MINIMUM OF FOURTEEN (14) DAYS PRIOR TO ANY LANE RESTRICTIONS.  THE ODOT PROJECT ENGINEER WILL FORWARD THE INFORMATION TO THE ODOT, DISTRICT 4 OFFICE OF PUBLIC INFORMATION FOR USE TO NOTIFY EMERGENCY SERVICES AND COMMUNITY A MINIMUM OF FOURTEEN (14) DAYS PRIOR TO THE START OF PROJECT CONSTRUCTION.  INCLUDED IN THIS NOTIFICATION WILL BE THE PROJECTED DATES OF ANY LANE RESTRICTIONS. 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COMMUNITY NOTIFICATION: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THE CONTRACTOR WILL ADVISE THE ODOT PROJECT ENGINEER A MINIMUM OF FOURTEEN (14) DAYS PRIOR TO THE START OF CONSTRUCTION ACTIVITIES.  THE CONTRACTOR MUST ALSO PROVIDE NOTIFICATION TO THE ODOT PROJECT ENGINEER A MINIMUM OF FOURTEEN (14) DAYS PRIOR TO ANY LANE RESTRICTIONS.  THE ODOT PROJECT ENGINEER WILL FORWARD THE INFORMATION TO THE ODOT, DISTRICT 4 OFFICE OF PUBLIC INFORMATION FOR USE TO NOTIFY EMERGENCY SERVICES AND COMMUNITY A MINIMUM OF FOURTEEN (14) DAYS PRIOR TO THE START OF PROJECT CONSTRUCTION.  INCLUDED IN THIS NOTIFICATION WILL BE THE PROJECTED DATES OF ANY LANE RESTRICTIONS. 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4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Edward Deley,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Matthew Chaney,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Sean Carpenter,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Veronica Trecazzi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7, 2016</w:t>
            </w:r>
          </w:p>
        </w:tc>
      </w:tr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Edward Deley PROGRAM ADMIN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January 7,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Environmental Commitments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Draft Environmental Consultation Form.doc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1" w:name="_Toc256000010"/>
      <w:r>
        <w:rPr>
          <w:rStyle w:val="DefaultParagraphFont"/>
          <w:rFonts w:ascii="Calibri" w:eastAsia="Calibri" w:hAnsi="Calibri" w:cs="Calibri"/>
        </w:rPr>
        <w:t>General</w:t>
      </w:r>
      <w:bookmarkEnd w:id="11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Final Tracings.pdf</w:t>
      </w:r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2" w:name="_Toc256000011"/>
      <w:r>
        <w:rPr>
          <w:rStyle w:val="DefaultParagraphFont"/>
          <w:rFonts w:ascii="Calibri" w:eastAsia="Calibri" w:hAnsi="Calibri" w:cs="Calibri"/>
        </w:rPr>
        <w:t>Cultural Resources</w:t>
      </w:r>
      <w:bookmarkEnd w:id="12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Minimum Potential to Cause Effects-App A.docx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2088 SOUTH ARLINGTON RD.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AKRON, OH 44306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614-995-7904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102022 D04 MOW FY 2016 (East)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102022 D04 MOW FY 2016 (East)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102022 D04 MOW FY 2016 (East)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102022 D04 MOW FY 2016 (East)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102022 D04 MOW FY 2016 (East)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January 7,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2016-01-07T05:00:00+00:00</DateCompleted>
    <Internal_x0020_Only xmlns="df873bd8-8520-468a-8ecb-74db49e47217">No</Internal_x0020_Only>
    <FID xmlns="df873bd8-8520-468a-8ecb-74db49e47217">6016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ED1CC58-B017-403F-BABF-3672C9E72D4D}"/>
</file>

<file path=customXml/itemProps2.xml><?xml version="1.0" encoding="utf-8"?>
<ds:datastoreItem xmlns:ds="http://schemas.openxmlformats.org/officeDocument/2006/customXml" ds:itemID="{25C2B3C5-8EBC-4FEB-8859-F1C9357CF86F}"/>
</file>

<file path=customXml/itemProps3.xml><?xml version="1.0" encoding="utf-8"?>
<ds:datastoreItem xmlns:ds="http://schemas.openxmlformats.org/officeDocument/2006/customXml" ds:itemID="{BEF963CA-8B39-49CF-953A-1CAEC240329F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