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D04-BH-FY2017 (Bridge Sealing) PID 100004</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100004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proposes to repair existing bridge decks by performing diamond grinding and/or repair patching with concrete and apply gravity-fed resin sealing treatment to bridge decks and bridge approach slabs at various bridge locations in Ashtabula, Mahoning, Stark and Summit Counties.  Further, clearing and grubbing may be performed within 15 feet of each bridge and new structure identification signed will be installed by the project.  All work will be performed within existing highway/roadway rights-of-way.  The existing </w:t>
      </w:r>
      <w:r>
        <w:rPr>
          <w:rStyle w:val="DefaultParagraphFont"/>
          <w:rFonts w:ascii="Calibri" w:eastAsia="Calibri" w:hAnsi="Calibri" w:cs="Calibri"/>
        </w:rPr>
        <w:t>bridges included in this project are listed below in Table 1.</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Table 1</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Bridge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Structure File Number (SFN)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ATB SR 11 - 25.15R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0401714</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ATB SR 11 - 25.15L</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0401684</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ATB US 20 - 12.76</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0402206</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ATB US 20 - 25.92</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0402273</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MAH IR 76 -0 .92L</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5002702</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MAH IR 76 - 0.92R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5002737</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MAH IR 80 - 1.23R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5002303</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MAH IR 80 - 1.23L</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5002265</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MAH SR 193 - 0.31</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5004438</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MAH SR7 11 - 0.67</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5008255</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 SR 43 - 12.38</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7601379</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 IR 271 - 7.99L</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7709013</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 IR 271 - 7.99R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7709021</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 SR 82 - 0.00</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7706871</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 SR 261 - 0.00</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7708645</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 SR 261 - 10.25R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7708653</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2016stipID0119FDCO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 Minimum Potential Appendix B</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proposed project has been evaluated and determined to qualify as a Tier II Exempt project per the</w:t>
      </w:r>
    </w:p>
    <w:p>
      <w:pPr>
        <w:pStyle w:val="BodyText0"/>
        <w:keepNext/>
        <w:rPr>
          <w:rStyle w:val="DefaultParagraphFont"/>
          <w:rFonts w:ascii="Calibri" w:eastAsia="Calibri" w:hAnsi="Calibri" w:cs="Calibri"/>
        </w:rPr>
      </w:pPr>
      <w:r>
        <w:rPr>
          <w:rStyle w:val="DefaultParagraphFont"/>
          <w:rFonts w:ascii="Calibri" w:eastAsia="Calibri" w:hAnsi="Calibri" w:cs="Calibri"/>
        </w:rPr>
        <w:t>Memorandum of Agreement Between the Ohio Department of Transportation and the Ohio Department of</w:t>
      </w:r>
    </w:p>
    <w:p>
      <w:pPr>
        <w:pStyle w:val="BodyText0"/>
        <w:keepNext/>
        <w:rPr>
          <w:rStyle w:val="DefaultParagraphFont"/>
          <w:rFonts w:ascii="Calibri" w:eastAsia="Calibri" w:hAnsi="Calibri" w:cs="Calibri"/>
        </w:rPr>
      </w:pPr>
      <w:r>
        <w:rPr>
          <w:rStyle w:val="DefaultParagraphFont"/>
          <w:rFonts w:ascii="Calibri" w:eastAsia="Calibri" w:hAnsi="Calibri" w:cs="Calibri"/>
        </w:rPr>
        <w:t>Natural Resources (Division of Watercraft) For Project Coordination On Ohio's State, Wild, Scenic and</w:t>
      </w:r>
    </w:p>
    <w:p>
      <w:pPr>
        <w:pStyle w:val="BodyText0"/>
        <w:keepNext/>
        <w:rPr>
          <w:rStyle w:val="DefaultParagraphFont"/>
          <w:rFonts w:ascii="Calibri" w:eastAsia="Calibri" w:hAnsi="Calibri" w:cs="Calibri"/>
        </w:rPr>
      </w:pPr>
      <w:r>
        <w:rPr>
          <w:rStyle w:val="DefaultParagraphFont"/>
          <w:rFonts w:ascii="Calibri" w:eastAsia="Calibri" w:hAnsi="Calibri" w:cs="Calibri"/>
        </w:rPr>
        <w:t>Recreational Rivers (Agreement 11323). Scenic River Manager (SRM) project notification is required only if</w:t>
      </w:r>
    </w:p>
    <w:p>
      <w:pPr>
        <w:pStyle w:val="BodyText0"/>
        <w:keepNext/>
        <w:rPr>
          <w:rStyle w:val="DefaultParagraphFont"/>
          <w:rFonts w:ascii="Calibri" w:eastAsia="Calibri" w:hAnsi="Calibri" w:cs="Calibri"/>
        </w:rPr>
      </w:pPr>
      <w:r>
        <w:rPr>
          <w:rStyle w:val="DefaultParagraphFont"/>
          <w:rFonts w:ascii="Calibri" w:eastAsia="Calibri" w:hAnsi="Calibri" w:cs="Calibri"/>
        </w:rPr>
        <w:t>Tier III and IV conditions cannot be met for the project. If conditions cannot be met, notification is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a minimum of 15 calendar days prior to commencement of work.</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shall be evaluated prior to plan file to ensure compliance with Tier III and IV conditions as</w:t>
      </w:r>
    </w:p>
    <w:p>
      <w:pPr>
        <w:pStyle w:val="BodyText0"/>
        <w:keepNext/>
        <w:rPr>
          <w:rStyle w:val="DefaultParagraphFont"/>
          <w:rFonts w:ascii="Calibri" w:eastAsia="Calibri" w:hAnsi="Calibri" w:cs="Calibri"/>
        </w:rPr>
      </w:pPr>
      <w:r>
        <w:rPr>
          <w:rStyle w:val="DefaultParagraphFont"/>
          <w:rFonts w:ascii="Calibri" w:eastAsia="Calibri" w:hAnsi="Calibri" w:cs="Calibri"/>
        </w:rPr>
        <w:t>outlined in the Memorandum of Agreement Between the Ohio Department of Transportation and the Ohio</w:t>
      </w:r>
    </w:p>
    <w:p>
      <w:pPr>
        <w:pStyle w:val="BodyText0"/>
        <w:keepNext/>
        <w:rPr>
          <w:rStyle w:val="DefaultParagraphFont"/>
          <w:rFonts w:ascii="Calibri" w:eastAsia="Calibri" w:hAnsi="Calibri" w:cs="Calibri"/>
        </w:rPr>
      </w:pPr>
      <w:r>
        <w:rPr>
          <w:rStyle w:val="DefaultParagraphFont"/>
          <w:rFonts w:ascii="Calibri" w:eastAsia="Calibri" w:hAnsi="Calibri" w:cs="Calibri"/>
        </w:rPr>
        <w:t>Department of Natural Resources (Division of Watercraft) For Project Coordination On Ohio's State, Wild,</w:t>
      </w:r>
    </w:p>
    <w:p>
      <w:pPr>
        <w:pStyle w:val="BodyText0"/>
        <w:keepNext/>
        <w:rPr>
          <w:rStyle w:val="DefaultParagraphFont"/>
          <w:rFonts w:ascii="Calibri" w:eastAsia="Calibri" w:hAnsi="Calibri" w:cs="Calibri"/>
        </w:rPr>
      </w:pPr>
      <w:r>
        <w:rPr>
          <w:rStyle w:val="DefaultParagraphFont"/>
          <w:rFonts w:ascii="Calibri" w:eastAsia="Calibri" w:hAnsi="Calibri" w:cs="Calibri"/>
        </w:rPr>
        <w:t>Scenic and Recreational Rivers Scenic and Recreational Rivers (Agreement 11323). If required, ODOT shall</w:t>
      </w:r>
    </w:p>
    <w:p>
      <w:pPr>
        <w:pStyle w:val="BodyText0"/>
        <w:keepNext/>
        <w:rPr>
          <w:rStyle w:val="DefaultParagraphFont"/>
          <w:rFonts w:ascii="Calibri" w:eastAsia="Calibri" w:hAnsi="Calibri" w:cs="Calibri"/>
        </w:rPr>
      </w:pPr>
      <w:r>
        <w:rPr>
          <w:rStyle w:val="DefaultParagraphFont"/>
          <w:rFonts w:ascii="Calibri" w:eastAsia="Calibri" w:hAnsi="Calibri" w:cs="Calibri"/>
        </w:rPr>
        <w:t>coordinate the project with the Scenic River Manager prior to plan file and all comments received from the</w:t>
      </w:r>
    </w:p>
    <w:p>
      <w:pPr>
        <w:pStyle w:val="BodyText0"/>
        <w:keepNext/>
        <w:rPr>
          <w:rStyle w:val="DefaultParagraphFont"/>
          <w:rFonts w:ascii="Calibri" w:eastAsia="Calibri" w:hAnsi="Calibri" w:cs="Calibri"/>
        </w:rPr>
      </w:pPr>
      <w:r>
        <w:rPr>
          <w:rStyle w:val="DefaultParagraphFont"/>
          <w:rFonts w:ascii="Calibri" w:eastAsia="Calibri" w:hAnsi="Calibri" w:cs="Calibri"/>
        </w:rPr>
        <w:t>Scenic River Manager shall be addressed prior to project construction.</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is located within the known habitat ranges of the federally listed and protected Indiana Bat and Northern Long-eared Bat.  Tree trimming is permitted for the project as directed by the project engineer.  However, no trees shall be removed by the project.  A tree is defined as a live, dying, or dead woody plant, with a trunk three inches or greater in diameter at a height of 4.5 feet above the ground surface, and with a minimum height of 13 feet.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proposed project has been evaluated and determined to qualify as a Tier II Exempt project per the</w:t>
      </w:r>
    </w:p>
    <w:p>
      <w:pPr>
        <w:pStyle w:val="BodyText1"/>
        <w:keepNext/>
        <w:rPr>
          <w:rStyle w:val="DefaultParagraphFont"/>
          <w:rFonts w:ascii="Calibri" w:eastAsia="Calibri" w:hAnsi="Calibri" w:cs="Calibri"/>
        </w:rPr>
      </w:pPr>
      <w:r>
        <w:rPr>
          <w:rStyle w:val="DefaultParagraphFont"/>
          <w:rFonts w:ascii="Calibri" w:eastAsia="Calibri" w:hAnsi="Calibri" w:cs="Calibri"/>
        </w:rPr>
        <w:t>Memorandum of Agreement Between the Ohio Department of Transportation and the Ohio Department of</w:t>
      </w:r>
    </w:p>
    <w:p>
      <w:pPr>
        <w:pStyle w:val="BodyText1"/>
        <w:keepNext/>
        <w:rPr>
          <w:rStyle w:val="DefaultParagraphFont"/>
          <w:rFonts w:ascii="Calibri" w:eastAsia="Calibri" w:hAnsi="Calibri" w:cs="Calibri"/>
        </w:rPr>
      </w:pPr>
      <w:r>
        <w:rPr>
          <w:rStyle w:val="DefaultParagraphFont"/>
          <w:rFonts w:ascii="Calibri" w:eastAsia="Calibri" w:hAnsi="Calibri" w:cs="Calibri"/>
        </w:rPr>
        <w:t>Natural Resources (Division of Watercraft) For Project Coordination On Ohio's State, Wild, Scenic and</w:t>
      </w:r>
    </w:p>
    <w:p>
      <w:pPr>
        <w:pStyle w:val="BodyText1"/>
        <w:keepNext/>
        <w:rPr>
          <w:rStyle w:val="DefaultParagraphFont"/>
          <w:rFonts w:ascii="Calibri" w:eastAsia="Calibri" w:hAnsi="Calibri" w:cs="Calibri"/>
        </w:rPr>
      </w:pPr>
      <w:r>
        <w:rPr>
          <w:rStyle w:val="DefaultParagraphFont"/>
          <w:rFonts w:ascii="Calibri" w:eastAsia="Calibri" w:hAnsi="Calibri" w:cs="Calibri"/>
        </w:rPr>
        <w:t>Recreational Rivers (Agreement 11323). Scenic River Manager (SRM) project notification is required only if</w:t>
      </w:r>
    </w:p>
    <w:p>
      <w:pPr>
        <w:pStyle w:val="BodyText1"/>
        <w:keepNext/>
        <w:rPr>
          <w:rStyle w:val="DefaultParagraphFont"/>
          <w:rFonts w:ascii="Calibri" w:eastAsia="Calibri" w:hAnsi="Calibri" w:cs="Calibri"/>
        </w:rPr>
      </w:pPr>
      <w:r>
        <w:rPr>
          <w:rStyle w:val="DefaultParagraphFont"/>
          <w:rFonts w:ascii="Calibri" w:eastAsia="Calibri" w:hAnsi="Calibri" w:cs="Calibri"/>
        </w:rPr>
        <w:t>Tier III and IV conditions cannot be met for the project. If conditions cannot be met, notification is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a minimum of 15 calendar days prior to commencement of work.</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shall be evaluated prior to plan file to ensure compliance with Tier III and IV conditions as</w:t>
      </w:r>
    </w:p>
    <w:p>
      <w:pPr>
        <w:pStyle w:val="BodyText1"/>
        <w:keepNext/>
        <w:rPr>
          <w:rStyle w:val="DefaultParagraphFont"/>
          <w:rFonts w:ascii="Calibri" w:eastAsia="Calibri" w:hAnsi="Calibri" w:cs="Calibri"/>
        </w:rPr>
      </w:pPr>
      <w:r>
        <w:rPr>
          <w:rStyle w:val="DefaultParagraphFont"/>
          <w:rFonts w:ascii="Calibri" w:eastAsia="Calibri" w:hAnsi="Calibri" w:cs="Calibri"/>
        </w:rPr>
        <w:t>outlined in the Memorandum of Agreement Between the Ohio Department of Transportation and the Ohio</w:t>
      </w:r>
    </w:p>
    <w:p>
      <w:pPr>
        <w:pStyle w:val="BodyText1"/>
        <w:keepNext/>
        <w:rPr>
          <w:rStyle w:val="DefaultParagraphFont"/>
          <w:rFonts w:ascii="Calibri" w:eastAsia="Calibri" w:hAnsi="Calibri" w:cs="Calibri"/>
        </w:rPr>
      </w:pPr>
      <w:r>
        <w:rPr>
          <w:rStyle w:val="DefaultParagraphFont"/>
          <w:rFonts w:ascii="Calibri" w:eastAsia="Calibri" w:hAnsi="Calibri" w:cs="Calibri"/>
        </w:rPr>
        <w:t>Department of Natural Resources (Division of Watercraft) For Project Coordination On Ohio's State, Wild,</w:t>
      </w:r>
    </w:p>
    <w:p>
      <w:pPr>
        <w:pStyle w:val="BodyText1"/>
        <w:keepNext/>
        <w:rPr>
          <w:rStyle w:val="DefaultParagraphFont"/>
          <w:rFonts w:ascii="Calibri" w:eastAsia="Calibri" w:hAnsi="Calibri" w:cs="Calibri"/>
        </w:rPr>
      </w:pPr>
      <w:r>
        <w:rPr>
          <w:rStyle w:val="DefaultParagraphFont"/>
          <w:rFonts w:ascii="Calibri" w:eastAsia="Calibri" w:hAnsi="Calibri" w:cs="Calibri"/>
        </w:rPr>
        <w:t>Scenic and Recreational Rivers Scenic and Recreational Rivers (Agreement 11323). If required, ODOT shall</w:t>
      </w:r>
    </w:p>
    <w:p>
      <w:pPr>
        <w:pStyle w:val="BodyText1"/>
        <w:keepNext/>
        <w:rPr>
          <w:rStyle w:val="DefaultParagraphFont"/>
          <w:rFonts w:ascii="Calibri" w:eastAsia="Calibri" w:hAnsi="Calibri" w:cs="Calibri"/>
        </w:rPr>
      </w:pPr>
      <w:r>
        <w:rPr>
          <w:rStyle w:val="DefaultParagraphFont"/>
          <w:rFonts w:ascii="Calibri" w:eastAsia="Calibri" w:hAnsi="Calibri" w:cs="Calibri"/>
        </w:rPr>
        <w:t>coordinate the project with the Scenic River Manager prior to plan file and all comments received from the</w:t>
      </w:r>
    </w:p>
    <w:p>
      <w:pPr>
        <w:pStyle w:val="BodyText1"/>
        <w:keepNext/>
        <w:rPr>
          <w:rStyle w:val="DefaultParagraphFont"/>
          <w:rFonts w:ascii="Calibri" w:eastAsia="Calibri" w:hAnsi="Calibri" w:cs="Calibri"/>
        </w:rPr>
      </w:pPr>
      <w:r>
        <w:rPr>
          <w:rStyle w:val="DefaultParagraphFont"/>
          <w:rFonts w:ascii="Calibri" w:eastAsia="Calibri" w:hAnsi="Calibri" w:cs="Calibri"/>
        </w:rPr>
        <w:t>Scenic River Manager shall be addressed prior to project construction.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is located within the known habitat ranges of the federally listed and protected Indiana Bat and Northern Long-eared Bat.  Tree trimming is permitted for the project as directed by the project engineer.  However, no trees shall be removed by the project.  A tree is defined as a live, dying, or dead woody plant, with a trunk three inches or greater in diameter at a height of 4.5 feet above the ground surface, and with a minimum height of 13 feet.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Nicholas Chaney</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PID 100004 NEPA Assignment Language.pdf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Investigation Notes.pdf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Environmental Justice</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Public Involvement</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14</w:t>
    </w:r>
    <w:r>
      <w:fldChar w:fldCharType="end"/>
    </w:r>
    <w:r>
      <w:t xml:space="preserve"> of </w:t>
    </w:r>
    <w:r>
      <w:fldChar w:fldCharType="begin"/>
    </w:r>
    <w:r>
      <w:instrText xml:space="preserve"> NUMPAGES   \* MERGEFORMAT </w:instrText>
    </w:r>
    <w:r>
      <w:fldChar w:fldCharType="separate"/>
    </w:r>
    <w:r w:rsidR="00A677E6">
      <w:rPr>
        <w:noProof/>
      </w:rPr>
      <w:t>14</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100004 D04-BH-FY2017 (Bridge Sealing)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100004 D04-BH-FY2017 (Bridge Sealing)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100004 D04-BH-FY2017 (Bridge Sealing)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100004 D04-BH-FY2017 (Bridge Sealing)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100004 D04-BH-FY2017 (Bridge Sealing)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2016-02-01T05:00:00+00:00</DateCompleted>
    <Internal_x0020_Only xmlns="df873bd8-8520-468a-8ecb-74db49e47217">No</Internal_x0020_Only>
    <FID xmlns="df873bd8-8520-468a-8ecb-74db49e47217">6018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291EDA4-A491-4F56-A05C-A40600796442}"/>
</file>

<file path=customXml/itemProps2.xml><?xml version="1.0" encoding="utf-8"?>
<ds:datastoreItem xmlns:ds="http://schemas.openxmlformats.org/officeDocument/2006/customXml" ds:itemID="{5EE95486-84BA-48E3-AF80-C1BCBC901E3B}"/>
</file>

<file path=customXml/itemProps3.xml><?xml version="1.0" encoding="utf-8"?>
<ds:datastoreItem xmlns:ds="http://schemas.openxmlformats.org/officeDocument/2006/customXml" ds:itemID="{5E80B11E-D005-40AA-B39A-A73A1887BAC2}"/>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