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IR 077 12.12 PID 22213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December 28, 2015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Libby Rushley</w:t>
      </w:r>
    </w:p>
    <w:p w:rsidR="00EC0BFB" w:rsidRPr="008201BF" w:rsidP="008201BF">
      <w:pPr>
        <w:jc w:val="center"/>
        <w:rPr>
          <w:sz w:val="24"/>
        </w:rPr>
      </w:pPr>
      <w:r w:rsidRPr="008201BF">
        <w:rPr>
          <w:sz w:val="24"/>
        </w:rPr>
        <w:t xml:space="preserve"> </w:t>
      </w:r>
      <w:r w:rsidR="00F64703">
        <w:rPr>
          <w:sz w:val="24"/>
        </w:rPr>
        <w:t xml:space="preserve"> Lawhon  AND  Associates</w:t>
      </w: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  <w:r w:rsidRPr="008201BF">
        <w:rPr>
          <w:sz w:val="24"/>
        </w:rPr>
        <w:t>e-mail</w:t>
      </w:r>
      <w:r w:rsidRPr="008201BF">
        <w:rPr>
          <w:sz w:val="24"/>
        </w:rPr>
        <w:t xml:space="preserve"> lrushley@lawhon-assoc.com</w:t>
      </w: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Justice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22213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This project involves removing the existing Harvard Avenue Bridge over I-77 in the Village of Newburgh Heights, Cuyahoga County, and replacing it with a single span bridge that has a minimum vertical clearance of 16 feet and a clear span of 137 feet over I-77. Aesthetic colors, patterns, and style details of the new bridge should match, whenever possible, that of the Grant Avenue Bridge over IR-77 that is located approximately 1 mile south of this project site. Traffic will be maintained during construction using some combination of part width construction and detour routes.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(28) Bridge rehabilitation, reconstruction, or replacement or the construction of grade separation to replace existing at-grade railroad crossings, if the actions meet the constraints in 23 CFR 771.117(e).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Railroad projects that close or relocate at-grade crossings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Impacts to Protected Species and Critical Habitat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Adverse Effect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Potential to Cause Effect - Appendix B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- ODOT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08/14/2013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12/28/2015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07/10/2015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Further Studies Warranted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Coordination Results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Further Studies Warranted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 - Phase I: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12/22/2015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Urbanized Area; No Impacts in Accordance With the Farmland MOU and 7 CFR 658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Inden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THE PROJECT IS LOCATED WITHIN THE KNOWN HABITAT RANGES OF THE FEDERALLY LISTED AND PROTECTED INDIANA BAT AND NORTHERN LONG-EARED BAT.  NO TREES SHALL BE REMOVED UNDER THIS PROJECT FROM APRIL 1 THROUGH SEPTEMBER 30.  ALL NECESSARY TREE REMOVAL SHALL OCCUR FROM OCTOBER 1 THROUGH MARCH 31.  THIS REQUIREMENT IS NECESSARY TO AVOID AND MINIMIZE IMPACTS TO THESE SPECIES AS REQUIRED BY THE ENDANGERED SPECIES ACT.  FOR THE PURPOSES OF THIS NOTE, A TREE IS DEFINED AS A LIVE, DYING, OR DEAD WOODY PLANT, WITH A TRUNK THREE INCHES OR GREATER IN DIAMETER AT A HEIGHT OF 4.5 FEET ABOVE THE GROUND SURFACE, AND WITH A MINIMUM HEIGHT OF 13 FEET.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C2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THE PROJECT IS LOCATED WITHIN THE KNOWN HABITAT RANGES OF THE FEDERALLY LISTED AND PROTECTED INDIANA BAT AND NORTHERN LONG-EARED BAT.  NO TREES SHALL BE REMOVED UNDER THIS PROJECT FROM APRIL 1 THROUGH SEPTEMBER 30.  ALL NECESSARY TREE REMOVAL SHALL OCCUR FROM OCTOBER 1 THROUGH MARCH 31.  THIS REQUIREMENT IS NECESSARY TO AVOID AND MINIMIZE IMPACTS TO THESE SPECIES AS REQUIRED BY THE ENDANGERED SPECIES ACT.  FOR THE PURPOSES OF THIS NOTE, A TREE IS DEFINED AS A LIVE, DYING, OR DEAD WOODY PLANT, WITH A TRUNK THREE INCHES OR GREATER IN DIAMETER AT A HEIGHT OF 4.5 FEET ABOVE THE GROUND SURFACE, AND WITH A MINIMUM HEIGHT OF 13 FEET.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Libby Rushley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Lawhon AND Associates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1441 King Avenue, Columbus OH 43212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lrushley@lawhon-assoc.com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Thomas Sorge,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Bruce Fraser,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Lori Keyser,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Valerie Klingman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December 28, 2015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Aerial Map.pdf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ESA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Review Comments - Phase I.pdf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Discussion of Project Plan ESA.msg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Approval of Phase I ESA 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Recommendations - Screening.pdf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Phase I ESA revision Request.pdf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Screening.pdf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Cultural Resources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B.pdf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Request for Review.docx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Ecological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Level 1 Ecological Survey.pdf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Coordination with USFWS.pdf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4" w:name="_Toc256000013"/>
      <w:r>
        <w:rPr>
          <w:rStyle w:val="DefaultParagraphFont"/>
          <w:rFonts w:ascii="Calibri" w:eastAsia="Calibri" w:hAnsi="Calibri" w:cs="Calibri"/>
        </w:rPr>
        <w:t>Environmental Justice</w:t>
      </w:r>
      <w:bookmarkEnd w:id="14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Census Mapping.pdf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5" w:name="_Toc256000014"/>
      <w:r>
        <w:rPr>
          <w:rStyle w:val="DefaultParagraphFont"/>
          <w:rFonts w:ascii="Calibri" w:eastAsia="Calibri" w:hAnsi="Calibri" w:cs="Calibri"/>
        </w:rPr>
        <w:t>Public Involvement</w:t>
      </w:r>
      <w:bookmarkEnd w:id="15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Property Owner Notification Letter.pdf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6" w:name="_Toc256000015"/>
      <w:r>
        <w:rPr>
          <w:rStyle w:val="DefaultParagraphFont"/>
          <w:rFonts w:ascii="Calibri" w:eastAsia="Calibri" w:hAnsi="Calibri" w:cs="Calibri"/>
        </w:rPr>
        <w:t>Permits</w:t>
      </w:r>
      <w:bookmarkEnd w:id="16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FEMA FIRM.pdf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12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12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22213 CUY IR 077 12.12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28, 2015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22213 CUY IR 077 12.12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28, 2015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22213 CUY IR 077 12.12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28, 2015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22213 CUY IR 077 12.12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28, 2015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22213 CUY IR 077 12.12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28, 2015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2015-12-28T05:00:00+00:00</DateCompleted>
    <Internal_x0020_Only xmlns="df873bd8-8520-468a-8ecb-74db49e47217">No</Internal_x0020_Only>
    <FID xmlns="df873bd8-8520-468a-8ecb-74db49e47217">6038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9C20242-D940-4963-A9A9-C320E0A18A37}"/>
</file>

<file path=customXml/itemProps2.xml><?xml version="1.0" encoding="utf-8"?>
<ds:datastoreItem xmlns:ds="http://schemas.openxmlformats.org/officeDocument/2006/customXml" ds:itemID="{560D15E4-8DE9-4829-9ECA-0BCF9F167DEC}"/>
</file>

<file path=customXml/itemProps3.xml><?xml version="1.0" encoding="utf-8"?>
<ds:datastoreItem xmlns:ds="http://schemas.openxmlformats.org/officeDocument/2006/customXml" ds:itemID="{0ADA61E2-4DD7-433F-88C6-F65C8C04CDF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