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SR 087 19.75 Safety PID 23733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October 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Libby Rushley</w:t>
      </w:r>
    </w:p>
    <w:p w:rsidR="00EC0BFB" w:rsidRPr="008201BF" w:rsidP="008201BF">
      <w:pPr>
        <w:jc w:val="center"/>
        <w:rPr>
          <w:sz w:val="24"/>
        </w:rPr>
      </w:pPr>
      <w:r w:rsidRPr="008201BF">
        <w:rPr>
          <w:sz w:val="24"/>
        </w:rPr>
        <w:t xml:space="preserve"> </w:t>
      </w:r>
      <w:r w:rsidR="00F64703">
        <w:rPr>
          <w:sz w:val="24"/>
        </w:rPr>
        <w:t xml:space="preserve"> Lawhon  AND  Associates</w:t>
      </w: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  <w:r w:rsidRPr="008201BF">
        <w:rPr>
          <w:sz w:val="24"/>
        </w:rPr>
        <w:t xml:space="preserve">e-mail: </w:t>
      </w: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Noise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11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Other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Justice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12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23733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ODOT proposes to improve SR 87 (Kinsman Road) between Hayes Road and Bundysburg Road in Middlefield Township, Geauga County. The improvements include reconstruction of approximately 800-feet of the hill near Hayes Road to improve vertical sight distance, shoulder reconstruction and widening for Amish buggy lane on both sides of SR 87 for approximately 0.9-miles, and replacement of three culverts. Work will be completed using part-width construction. No detour will be needed.</w:t>
      </w:r>
      <w:r>
        <w:rPr>
          <w:rStyle w:val="DefaultParagraphFont"/>
          <w:rFonts w:ascii="Times New Roman" w:eastAsia="Times New Roman" w:hAnsi="Times New Roman" w:cs="Times New Roman"/>
          <w:sz w:val="24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  <w:sz w:val="24"/>
        </w:rPr>
      </w:pPr>
      <w:r>
        <w:rPr>
          <w:rStyle w:val="DefaultParagraphFont"/>
          <w:rFonts w:ascii="Calibri" w:eastAsia="Calibri" w:hAnsi="Calibri" w:cs="Calibri"/>
          <w:sz w:val="24"/>
        </w:rPr>
        <w:t>Based upon review of appropriate mapping, the proposed project is located in a non-urbanized area. Based on the scope and type of work, the proposed project meets the terms and</w:t>
      </w:r>
      <w:r>
        <w:rPr>
          <w:rStyle w:val="DefaultParagraphFont"/>
          <w:rFonts w:ascii="Calibri" w:eastAsia="Calibri" w:hAnsi="Calibri" w:cs="Calibri"/>
        </w:rPr>
        <w:t xml:space="preserve"> conditions of the </w:t>
      </w:r>
      <w:r>
        <w:rPr>
          <w:rStyle w:val="DefaultParagraphFont"/>
          <w:rFonts w:ascii="Cambria,Cambria" w:eastAsia="Cambria,Cambria" w:hAnsi="Cambria,Cambria" w:cs="Cambria,Cambria"/>
          <w:i/>
        </w:rPr>
        <w:t>Memorandum of Understanding between the Natural Resource Conservation Service and the Ohio Department of Transportation for Projects Involving Farmlands (Agreement No. 19552)</w:t>
      </w:r>
      <w:r>
        <w:rPr>
          <w:rStyle w:val="DefaultParagraphFont"/>
          <w:rFonts w:ascii="Cambria,Cambria" w:eastAsia="Cambria,Cambria" w:hAnsi="Cambria,Cambria" w:cs="Cambria,Cambria"/>
          <w:i/>
        </w:rPr>
        <w:t>executed on March 15,2016. Therefore, completion of the Farmland Conversion Impact Rating (FCIR) Form was not warranted and no further coordination is required.</w:t>
      </w:r>
    </w:p>
    <w:p>
      <w:pPr>
        <w:pStyle w:val="Normal1"/>
        <w:spacing w:after="280" w:afterAutospacing="1"/>
        <w:rPr>
          <w:rStyle w:val="DefaultParagraphFont"/>
          <w:rFonts w:ascii="Cambria,Cambria" w:eastAsia="Cambria,Cambria" w:hAnsi="Cambria,Cambria" w:cs="Cambria,Cambria"/>
          <w:i/>
        </w:rPr>
      </w:pPr>
      <w:r>
        <w:rPr>
          <w:rStyle w:val="DefaultParagraphFont"/>
          <w:rFonts w:ascii="Cambria,Cambria" w:eastAsia="Cambria,Cambria" w:hAnsi="Cambria,Cambria" w:cs="Cambria,Cambria"/>
          <w:i/>
        </w:rPr>
        <w:br/>
      </w:r>
      <w:r>
        <w:rPr>
          <w:rStyle w:val="DefaultParagraphFont"/>
          <w:rFonts w:ascii="Cambria,Cambria" w:eastAsia="Cambria,Cambria" w:hAnsi="Cambria,Cambria" w:cs="Cambria,Cambria"/>
          <w:i/>
        </w:rPr>
        <w:t>Some pavement improvements were made in 2014 under PID 92571.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  <w:i/>
        </w:rPr>
      </w:pPr>
      <w:r>
        <w:rPr>
          <w:rStyle w:val="DefaultParagraphFont"/>
          <w:rFonts w:ascii="Calibri" w:eastAsia="Calibri" w:hAnsi="Calibri" w:cs="Calibri"/>
          <w:i/>
        </w:rPr>
        <w:br/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  <w:i/>
        </w:rPr>
      </w:pPr>
      <w:r>
        <w:rPr>
          <w:rStyle w:val="DefaultParagraphFont"/>
          <w:rFonts w:ascii="Calibri" w:eastAsia="Calibri" w:hAnsi="Calibri" w:cs="Calibri"/>
          <w:i/>
        </w:rPr>
        <w:t>SR 87 is functionally classified as a Major Collector in the project area.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  <w:i/>
        </w:rPr>
      </w:pPr>
      <w:r>
        <w:rPr>
          <w:rStyle w:val="DefaultParagraphFont"/>
          <w:rFonts w:ascii="Calibri" w:eastAsia="Calibri" w:hAnsi="Calibri" w:cs="Calibri"/>
          <w:i/>
        </w:rPr>
        <w:t>This project will require temporary and permanent right-of-way.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FY 2018-2021 STIP Statewide Line Item #1, 15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(27) Highway safety or traffic operations improvement projects, including the installation of ramp metering control devices and lighting, if the project meets the constraints in paragraph (e) of this section.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Lane reduction ("road diet") changes provided traffic analysis is completed; Railroad projects that close at-grade crossings to improve safety or traffic operations.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Permit Determination and/or Permit Application Approval Pending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Isolated Wetland Permit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May Affect,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May Affect, Not Likely to Adversely Affect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Coordination Date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07/26/2016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Endangered Species - Critical Habitat Present/Impacted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Indiana bat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Northern long-eared bat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 - Other Critical Habitat Present/Impacted: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Encroachment Within a Special Flood Hazard Area (SFHA)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Finding of Adverse Effect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- SHPO Concurrence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09/26/2016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10/05/2017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04/07/2016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Coordination Results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 - Phase I: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11/29/2016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 - Phase II: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04/11/2017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This project is located within the known habitat ranges of the federally listed and protected Indiana Bat and Northern Long-Eared Bat. No trees shall be removed under this project from April 1 through September 30. All necessary tree removal shall occur from October 1 through March 31. This requirement is necessary to avoid and minimize impacts to these species as required by the Endangered Species Act. For the purpose of this note, a tree is defined as a live, dying, or dead woody plant with a truck three inches or greater in diameter at a height of 4.5 feet above the ground surface, and with a minimum height of 13 feet.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Modify all phases/aspects of the project (e.g. temporary work areas, alignments) to avoid tree removal in excess of what is required to implement the project safely.</w:t>
      </w: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3. Ensure tree removal is limited to that specified in project plans by clearly marking clearing limits. Ensure that contractors understand clearing limits and how they are marked in the field.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This project is located within the known habitat ranges of the federally listed and protected Indiana Bat and Northern Long-Eared Bat. No trees shall be removed under this project from April 1 through September 30. All necessary tree removal shall occur from October 1 through March 31. This requirement is necessary to avoid and minimize impacts to these species as required by the Endangered Species Act. For the purpose of this note, a tree is defined as a live, dying, or dead woody plant with a truck three inches or greater in diameter at a height of 4.5 feet above the ground surface, and with a minimum height of 13 feet.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Modify all phases/aspects of the project (e.g. temporary work areas, alignments) to avoid tree removal in excess of what is required to implement the project safely.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Ensure tree removal is limited to that specified in project plans by clearly marking clearing limits. Ensure that contractors understand clearing limits and how they are marked in the field.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Libby Rushley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Lawhon AND Associates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1441 King Avenue, Columbus OH 43212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lrushley@lawhon-assoc.com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Daniel BENDER,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Thomas Powell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October 6, 2017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Noise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District Determination - No Noise Analysis Required.pdf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County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Aerial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USGS Quadrangle Topographical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Stage 1 Design.pdf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ESA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Phase I 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Phase I.pdf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Phase II 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Phase II.pdf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Cultural Resources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Phase I Archaeology 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Approval - No Historic Properties Affected.pdf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Eligibility Determination.pdf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Records Check.pdf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Scoping Guidance_Archaeology.pdf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Ecological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ESR GEA-87-19.75 PID 23733.pdf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USFWS.pdf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Consult Form GEA-87-19.75 PID 23733.pdf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Wetland Finding.docx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5" w:name="_Toc256000014"/>
      <w:r>
        <w:rPr>
          <w:rStyle w:val="DefaultParagraphFont"/>
          <w:rFonts w:ascii="Calibri" w:eastAsia="Calibri" w:hAnsi="Calibri" w:cs="Calibri"/>
        </w:rPr>
        <w:t>Other Resources</w:t>
      </w:r>
      <w:bookmarkEnd w:id="15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Water Source Protection Area Map.pdf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Site Specific Resource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Well Log Data.pdf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Hydric Soil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ArcGIS Shapefile.shp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FCIR Form.pdf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NRCS.pdf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6" w:name="_Toc256000015"/>
      <w:r>
        <w:rPr>
          <w:rStyle w:val="DefaultParagraphFont"/>
          <w:rFonts w:ascii="Calibri" w:eastAsia="Calibri" w:hAnsi="Calibri" w:cs="Calibri"/>
        </w:rPr>
        <w:t>Environmental Justice</w:t>
      </w:r>
      <w:bookmarkEnd w:id="16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Census Mapping.pdf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Underserved Populations Documentation.pdf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7" w:name="_Toc256000016"/>
      <w:r>
        <w:rPr>
          <w:rStyle w:val="DefaultParagraphFont"/>
          <w:rFonts w:ascii="Calibri" w:eastAsia="Calibri" w:hAnsi="Calibri" w:cs="Calibri"/>
        </w:rPr>
        <w:t>Public Involvement</w:t>
      </w:r>
      <w:bookmarkEnd w:id="17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Meeting Notification.pdf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Comments Received.pdf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Meeting Sign In Sheet.pdf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Meeting Notice in Geauga Maple Leaf.pdf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Public Meeting Handouts.pdf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Phone call Response to Puclic comment 6-27-16.pdf.pdf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Response to Public Comments.pdf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8" w:name="_Toc256000017"/>
      <w:r>
        <w:rPr>
          <w:rStyle w:val="DefaultParagraphFont"/>
          <w:rFonts w:ascii="Calibri" w:eastAsia="Calibri" w:hAnsi="Calibri" w:cs="Calibri"/>
        </w:rPr>
        <w:t>Permits</w:t>
      </w:r>
      <w:bookmarkEnd w:id="18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FEMA FIRM.pdf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13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13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23733 GEA SR 087 19.75 Safety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23733 GEA SR 087 19.75 Safety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23733 GEA SR 087 19.75 Safety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23733 GEA SR 087 19.75 Safety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23733 GEA SR 087 19.75 Safety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October 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2017-10-06T04:00:00+00:00</DateCompleted>
    <Internal_x0020_Only xmlns="df873bd8-8520-468a-8ecb-74db49e47217">No</Internal_x0020_Only>
    <FID xmlns="df873bd8-8520-468a-8ecb-74db49e47217">6062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5E9A554C-1634-4066-BA89-F06ED30995B2}"/>
</file>

<file path=customXml/itemProps2.xml><?xml version="1.0" encoding="utf-8"?>
<ds:datastoreItem xmlns:ds="http://schemas.openxmlformats.org/officeDocument/2006/customXml" ds:itemID="{A5683D50-A624-4A38-BB14-6C41807097EB}"/>
</file>

<file path=customXml/itemProps3.xml><?xml version="1.0" encoding="utf-8"?>
<ds:datastoreItem xmlns:ds="http://schemas.openxmlformats.org/officeDocument/2006/customXml" ds:itemID="{07563187-C842-4AA2-A741-07B6AE2F595D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