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IR 75 1.10 PID 93594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D2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Valerie Jones</w:t>
      </w:r>
    </w:p>
    <w:p w:rsidR="00EC0BFB" w:rsidRPr="008201BF" w:rsidP="008201BF">
      <w:pPr>
        <w:jc w:val="center"/>
        <w:rPr>
          <w:sz w:val="24"/>
        </w:rPr>
      </w:pPr>
      <w:r w:rsidRPr="008201BF">
        <w:rPr>
          <w:sz w:val="24"/>
        </w:rPr>
        <w:t xml:space="preserve"> </w:t>
      </w:r>
      <w:r w:rsidR="00F64703">
        <w:rPr>
          <w:sz w:val="24"/>
        </w:rPr>
        <w:t xml:space="preserve"> Parsons Brinckerhoff, Inc. </w:t>
      </w:r>
    </w:p>
    <w:p w:rsidR="008201BF" w:rsidRPr="008201BF" w:rsidP="008201BF">
      <w:pPr>
        <w:jc w:val="center"/>
        <w:rPr>
          <w:sz w:val="24"/>
        </w:rPr>
      </w:pPr>
    </w:p>
    <w:p w:rsidR="008201BF" w:rsidRPr="008201BF" w:rsidP="008201BF">
      <w:pPr>
        <w:jc w:val="center"/>
        <w:rPr>
          <w:sz w:val="24"/>
        </w:rPr>
      </w:pPr>
      <w:r>
        <w:rPr>
          <w:sz w:val="24"/>
        </w:rPr>
        <w:t>Phone:  513-639-2153</w:t>
      </w:r>
    </w:p>
    <w:p w:rsidR="00B81E3A" w:rsidP="005A1A42">
      <w:pPr>
        <w:jc w:val="center"/>
        <w:rPr>
          <w:sz w:val="24"/>
        </w:rPr>
      </w:pPr>
      <w:r w:rsidRPr="008201BF">
        <w:rPr>
          <w:sz w:val="24"/>
        </w:rPr>
        <w:t>e-mail</w:t>
      </w:r>
      <w:r w:rsidRPr="008201BF">
        <w:rPr>
          <w:sz w:val="24"/>
        </w:rPr>
        <w:t xml:space="preserve"> jonesv@pbworld.com</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35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53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58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63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66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74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76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77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77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77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79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80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81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84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84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88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88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Floodplains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95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95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97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97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97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Floodplains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97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98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98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98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99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99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99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99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99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99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 and Noise</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99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100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100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100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_Toc256000082 \h </w:instrText>
      </w:r>
      <w:r>
        <w:rPr>
          <w:rStyle w:val="DefaultParagraphFont"/>
        </w:rPr>
        <w:fldChar w:fldCharType="separate"/>
      </w:r>
      <w:r>
        <w:rPr>
          <w:rStyle w:val="DefaultParagraphFont"/>
        </w:rPr>
        <w:t>101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_Toc256000083 \h </w:instrText>
      </w:r>
      <w:r>
        <w:rPr>
          <w:rStyle w:val="DefaultParagraphFont"/>
        </w:rPr>
        <w:fldChar w:fldCharType="separate"/>
      </w:r>
      <w:r>
        <w:rPr>
          <w:rStyle w:val="DefaultParagraphFont"/>
        </w:rPr>
        <w:t>101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_Toc256000084 \h </w:instrText>
      </w:r>
      <w:r>
        <w:rPr>
          <w:rStyle w:val="DefaultParagraphFont"/>
        </w:rPr>
        <w:fldChar w:fldCharType="separate"/>
      </w:r>
      <w:r>
        <w:rPr>
          <w:rStyle w:val="DefaultParagraphFont"/>
        </w:rPr>
        <w:t>101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_Toc256000085 \h </w:instrText>
      </w:r>
      <w:r>
        <w:rPr>
          <w:rStyle w:val="DefaultParagraphFont"/>
        </w:rPr>
        <w:fldChar w:fldCharType="separate"/>
      </w:r>
      <w:r>
        <w:rPr>
          <w:rStyle w:val="DefaultParagraphFont"/>
        </w:rPr>
        <w:t>101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_Toc256000086 \h </w:instrText>
      </w:r>
      <w:r>
        <w:rPr>
          <w:rStyle w:val="DefaultParagraphFont"/>
        </w:rPr>
        <w:fldChar w:fldCharType="separate"/>
      </w:r>
      <w:r>
        <w:rPr>
          <w:rStyle w:val="DefaultParagraphFont"/>
        </w:rPr>
        <w:t>102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CE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93594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LUC IR 75 1.10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2016stipID0028FDPE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$45,795,889.00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$6,282,450.00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$197,870,000.00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11/09/2015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improve a segment of Interstate Route (IR) 75 in the City of Toledo, Lucas County, Ohio, between South Avenue and Collingwood Boulevard. A safety and congestion work plan was completed by ODOT District 2 to identify roadway segments in need of improvements and methods to implement needed improvements. Based on the work plan and past studies the aforementioned segment of IR 75 was selected.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reconstruct existing pavement and provide aminimum of three continuous lanes in both the southbound and northbounddirections of IR 75. This will add capacity in both directions by increasingfrom two lanes to at least three lanes in various locations.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Also included will be the reconstruction of overhead bridges that carryDorr Street, Indiana Avenue and Nebraska Avenue over IR 75 as well as the mainline IR 75 bridges. The southern project limit is between the Kuhlman Drive and SouthAvenue entrance ramps to IR-75 and the northern project limit is the CollingwoodBoulevard overpass. The proposed project area also includes the IR 75 entrance and exitramps.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As part of the proposed project, noise walls are proposed at four locations:</w:t>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East side of IR 75 between Segur Avenue and IR 75 entrance ramp to IR 75</w:t>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West side of IR 75 between Dorr Street and Indiana Avenue</w:t>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West side of IR 75 between Indiana Avenue and Nebraska Avenue</w:t>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West side of IR 75 between Nebraska Avenue and Hamilton Street</w:t>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 xml:space="preserve">The IR 75 and SR 25 Interchange will be completely reconfigured and reconstructed.  The reconfigured interchange will allow vehicles to safely access IR 75 at higher speeds from the right side of the interstate. The additional lanes and improved entrance and exit ramps will make this interchange safer.  </w:t>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An Interchange Modification Study has been submitted for review and approval.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br/>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From South Ave to north of Dorr St</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2.75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1.65</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SR00025</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14790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14920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1610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25"/>
        </w:rPr>
        <w:t>Tab Number: IR00075</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Interstate (Urban)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112610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128420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12710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Rolling</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4802853</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086.7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I-75 over Segur Ave.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115.50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133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bridge is a three span continuous steel beam structure that carries four lanes of northbound and southbound IR 75 traffic, consisting of three through lanes and one ramp lane in each direction, with a median barrier.  The proposed bridge is still in type study stage but will likely consist of either a three span steel or concrete beam superstructure.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bridge is currently rated for 150 percent of Ohio Legal Loads based on last rating.  There are no known load restrictions on the bridge.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structures at this location are twin,three-span, rolled beam bridges with 41-foot, 58-foot, and41-foot spans.  Each bridge has a 54-foot wide roadway and is skewedat nearly 40 degrees.  The new structures will be designed to supportthree 12-foot wide lanes of continuous I-75 traffic in each direction andwill consist of a three-span steel beam bridge.</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4802888</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EMERALD AVE.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115.50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bridge is a four span continuous steel beam structure that carries four lanes of northbound and southbound IR 75 traffic, consisting of three through lanes and one ramp lane in each direction, with a median barrier.  The proposed bridge is still in type study stage but will likely consist of a four-span continuous steel girder bridge with flared girders to accommodate variable deck widths.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bridge is currently rated for 150 percent of Ohio Legal Loads based on last rating.  There are no known load restrictions on the bridge.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LUC-75-0139bridges are four-span, welded girder structures with differing span lengths.The southbound bridge spans are 128-feet, 155-feet, 110-feet-6-inches, and81-feet-3-inches. The northbound bridge spans are 98-feet,142-feet-3-inches, 140-feet-9-inches, and 93-feet-9-inches. The southbound deckhas a constant width while the northbound deck varies to accommodate the exitramp.</w:t>
            </w:r>
          </w:p>
          <w:p>
            <w:pPr>
              <w:pStyle w:val="Normal2"/>
              <w:spacing w:after="280" w:afterAutospacing="1"/>
              <w:rPr>
                <w:rStyle w:val="DefaultParagraphFont"/>
                <w:b w:val="0"/>
                <w:sz w:val="24"/>
              </w:rPr>
            </w:pPr>
            <w:r>
              <w:rPr>
                <w:rStyle w:val="DefaultParagraphFont"/>
                <w:b w:val="0"/>
                <w:sz w:val="24"/>
                <w:lang w:val="en-US" w:eastAsia="en-US" w:bidi="ar-SA"/>
              </w:rPr>
              <w:t>Thenew structures will be designed to support three 12-foot wide lanes ofcontinuous IR-75 traffic, one 16-foot wide ramp lane and a gore area of varyingwidth on each side of the dual bridge. The structures will maintain a tangentalignment throughout and have a variable width due to the ramp lanes and goreareas towards the outside of each bridge. The new structures will consist ofsteel girders with a combination of three and four spans.</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4802942</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086.1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1.52 MILES NORTH SR65 INT</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1772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1862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199.6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bridge is a 21 span continuous steel beam structure that carries four lanes of northbound and southbound IR 75 traffic, consisting of two through lanes and one ramp lane.  The proposed bridge is still in the type study stage but will likely consist of a fourteen-span curved, continuous steel girder bridge with three through-lanes and two 12 foot shoulders.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bridge is currently rated for 150 percent of Ohio Legal Loads based on last rating.  There are no known load restrictions on the bridge.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mainlinestructures extend from Erie Street to Nebraska Avenue. They are northbound andsouthbound structures with bridge limits in excess of 1,870 and 1,770 feet, respectively. The eastboundSR 25 ramp is integral with the IR-75 southbound bridge.</w:t>
            </w:r>
            <w:r>
              <w:rPr>
                <w:rStyle w:val="DefaultParagraphFont"/>
                <w:b w:val="0"/>
                <w:sz w:val="24"/>
                <w:lang w:val="en-US" w:eastAsia="en-US" w:bidi="ar-SA"/>
              </w:rPr>
              <w:t>Theproposed bridges are approximately the same length as the existing structuresusing curved and tangent welded plate girders. Traffic from westbound SR 25 tosouthbound IR-75 will be carried by the new structure LUC-75-0175. Traffic fromnorthbound IR-75 to eastbound SR 25 will be diverted to the new structureLUC-75-0180.</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4802950</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093.9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I-75 SB ramp G over SR-25</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385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703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36.70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bridge is a five-span continuous steel beam structure merging into Bridge LUC-75-0167L.  The existing bridge carries one lane of southbound traffic from SR 25 to southbound IR 75 merging on the left side. The proposed bridge relocates the ramp merge on the right side of IR 75 southbound and is still in the type study stage but will likely consist of a five-span curved steel girder bridge carrying a 16 foot ramp lane from southbound SR 25 to southbound IR 75 merging into bridge LUC-75-0167L.</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bridge is currently rated for 150 percent of Ohio Legal Loads based on last rating.  There are no known load restrictions on the bridge.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Preferred Alternative would move traffic from theleft lanes of southbound SR 25 to southbound IR -75 on this bridge (LUC-75-0187)which takes the traffic over the northbound SR 25 lanes and merges in on theleft side of southbound IR-75. The Preferred Alternative would eliminate thisleft-side exit from SR 25 and the left side merge onto Southbound IR-75 therebyeliminating the structure. This ramp movement was relocated such that proposedtraffic would exit southbound SR 25 on the right side and merge into the 0167bridge on the right side using a curved ramp bridge LUC-75-0175 which is a newstructure or the new location of the 0187 structure.</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4802977</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085.1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IR 75 &amp; SR 25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1879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1862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199.6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bridge is a 23 span continuous steel beam structure that carries three lanes of IR 75 northbound traffic, consisting of two through lanes and one ramp lane.  The proposed bridge is still in the type study stage but will likely consist of a relocated fourteen-span bridge with three-through lanes and two 12 foot shoulders.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bridge is currently rated for 150 percent of Ohio Legal Loads based on last rating.  There are no known load restrictions on the bridge.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rFonts w:ascii="arial" w:eastAsia="arial" w:hAnsi="arial" w:cs="arial"/>
                <w:b w:val="0"/>
                <w:sz w:val="20"/>
                <w:lang w:val="en-US" w:eastAsia="en-US" w:bidi="ar-SA"/>
              </w:rPr>
              <w:t>The existing mainline structures extendfrom Erie Street to Nebraska Avenue. They are northbound and southboundstructures with bridge limits in excess of 1,870 and 1,770 feet, respectively.The eastbound SR 25 ramp is integral with the IR-75 southbound bridge.</w:t>
            </w:r>
            <w:r>
              <w:rPr>
                <w:rStyle w:val="DefaultParagraphFont"/>
                <w:rFonts w:ascii="arial" w:eastAsia="arial" w:hAnsi="arial" w:cs="arial"/>
                <w:b w:val="0"/>
                <w:sz w:val="20"/>
                <w:lang w:val="en-US" w:eastAsia="en-US" w:bidi="ar-SA"/>
              </w:rPr>
              <w:t>Theproposed bridges are approximately the same length as the existing structureusing curved and tangent welded plate girders. Traffic from westbound SR 25 tosouthbound IR-75 will be carried by the new structure LUC-75-0175. Traffic fromnorthbound IR-75 to eastbound SR 25 will be diverted to the new structureLUC-75-0180.</w:t>
            </w:r>
            <w:r>
              <w:rPr>
                <w:rStyle w:val="DefaultParagraphFont"/>
                <w:rFonts w:ascii="Times New Roman" w:eastAsia="Times New Roman" w:hAnsi="Times New Roman" w:cs="Times New Roman"/>
                <w:b w:val="0"/>
                <w:sz w:val="24"/>
                <w:lang w:val="en-US" w:eastAsia="en-US" w:bidi="ar-SA"/>
              </w:rPr>
              <w:br/>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4803000</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076.0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I-75 under Nebraska Ave.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962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bridge is an 11 span continuous steel beam structure that carries four lanes of traffic over IR 75, SR 25 and associated ramps.  The bridge has small (one-foot wide) shoulders and raised sidewalks on each side.  The proposed bridge is still in  the type study stage but will likely consist of a four-span steel girder bridge with two lanes of traffic,  two six-foot bike lanes and two six-foot sidewalks.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bridge is currently rated for 150 percent of Ohio Legal Loads based on last rating.  There are no known load restrictions on the bridge.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bridge at Nebraska Avenue has sidewalksand minimal shoulders (one-foot). The new structure would have sidewalks on both sides at sixfeet each.</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4803094</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079.0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I-75 under Indiana Ave.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281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52.75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bridge is a five span continuous steel beam structure carrying one lane of eastbound Indiana Avenue and two ramp lanes over IR 75.  The ramp lanes originate from southbound IR 75.  The bridge is one-way east.  The bridge has small (one-foot) shoulders and raised sidewalks on each side.  The proposed bridge is still in the type study stage but will likely consist of a two-span pre-stressed concrete beam bridge with variable width due to curving ramps.  The bridge has a six-foot walk on the south side and carries one lane of eastbound Indiana Avenue and two ramp lanes from IR 75 southbound.</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bridge is currently rated for 150 percent of Ohio Legal Loads based on last rating.  There are no known load restrictions on the bridge.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structurecarrying Indiana Avenue over IR-75 is a five-span, continuous rolled beambridge with a total length of over 280 feet. The bridge provides a 40-footclear roadway width, with sidewalk and parapet along each side. The deck has avariable width to accommodate exiting traffic from IR-75 southbound (WashingtonStreet) as well as Indiana Avenue.</w:t>
            </w:r>
            <w:r>
              <w:rPr>
                <w:rStyle w:val="DefaultParagraphFont"/>
                <w:b w:val="0"/>
                <w:sz w:val="24"/>
                <w:lang w:val="en-US" w:eastAsia="en-US" w:bidi="ar-SA"/>
              </w:rPr>
              <w:t>Thenew bridge will be a two-span structure designed to support one-way eastboundtraffic coming from the IR-75 southbound exit ramp in addition to throughtraffic traveling along Indiana Avenue. No sidewalk is proposed on the northside of the structure because of the unsafe condition that would requirecrossing the IR-75 exit ramp without a stop condition. The bridge length willbe equal to the existing structure.</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4805496</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060.0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0.1 MI W- WASHINGTON ST.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472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132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52.75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 xml:space="preserve">The existing bridge is a five-span continuous steel beam structure that carries eastbound Indiana Avenue and two IR 75 exit ramp lanes over IR 75.  The bridge has small (one-foot) shoulders and raised sidewalks on each side.  The proposed bridge is still in the type study stage but will likely consist of a two-span pre-stressed concrete beam bridge with variable width due to curving ramps.  </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bridge is currently rated for 150 percent of Ohio Legal Loads based on last rating.  There are no known load restrictions on the bridge.</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The existing Dorr StreetBridge is a five-span, continuous welded girder bridge with a total length of465 feet. The roadway is 40 feet wide with two six-foot wide sidewalks. Thestructure connects Washington Street with Division Street.</w:t>
            </w:r>
            <w:r>
              <w:rPr>
                <w:rStyle w:val="DefaultParagraphFont"/>
                <w:b w:val="0"/>
                <w:sz w:val="24"/>
                <w:lang w:val="en-US" w:eastAsia="en-US" w:bidi="ar-SA"/>
              </w:rPr>
              <w:t>Theproposed structure will be a five-span continuous welded girder bridge with aroadway width of 50 feet and two six-foot wide sidewalks. The bridge limitswill be 467-feet-8-inches using spill-through slope abutments.</w:t>
            </w:r>
          </w:p>
          <w:p>
            <w:pPr>
              <w:pStyle w:val="Normal2"/>
              <w:spacing w:after="280" w:afterAutospacing="1"/>
              <w:rPr>
                <w:rStyle w:val="DefaultParagraphFont"/>
                <w:b w:val="0"/>
                <w:sz w:val="24"/>
              </w:rPr>
            </w:pP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part of early coordination activities, public school representatives, and various City of Toledo representatives (public services, city management, emergency services, etc.) were invited to attend stakeholder and public meetings with the intended purpose of identifying concerns associated the project in regard to possible detours and road/land closures. As a result of these meetings, no comments or concerns were submitted.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As part of detail design of the Preferred Alternative, an MOT plan will be developed and implemented to maintain traffic operations throughout the IR 75 corridor and minimize disruption to vehicular traffic, public services, local emergency services, and public school transportation. During construction, access to adjacent properties, neighborhoods and community facilities will be maintained through controlled construction scheduling and/or provisions of alternate routes of entry. Any access changes will be mitigated by providing adequate signage for the access changes and, where necessary, by working with residences and businesses throughout the construction period to provide advanced notification to the community regarding the changes.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Emergency service providers will be notified of the project's schedulefollowing the pre-construction meeting and prior to starting work (ODOT SOP). Access to emergency services and other community facilities will be maintained at all times during construction. ODOT will establish and mark local detour routes and accommodate any local special events or festivals, and if necessary coordinate with the City of Toledo and local agencies to do so. The general public will be informed and updated on the project construction details through the use of press releases to local media well in advance of the detour(s) and other construction related activities. Local emergency services and schools will be notified prior to the start of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Environmental Commitments, Maintenance of Traffic During Construction</w:t>
      </w:r>
      <w:bookmarkEnd w:id="7"/>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Meetings will be held with the City of Toledo, ODOT, and the project team following the completion of Stage 2 plans and MOT plans to confirm impacts and notify appropriate public services and facilities prior to the start of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Heading30"/>
        <w:keepNext/>
        <w:rPr>
          <w:rStyle w:val="DefaultParagraphFont"/>
          <w:rFonts w:ascii="Calibri" w:eastAsia="Calibri" w:hAnsi="Calibri" w:cs="Calibri"/>
        </w:rPr>
      </w:pPr>
      <w:bookmarkStart w:id="8" w:name="_Toc256000007"/>
      <w:r>
        <w:rPr>
          <w:rStyle w:val="DefaultParagraphFont"/>
          <w:rFonts w:ascii="Calibri" w:eastAsia="Calibri" w:hAnsi="Calibri" w:cs="Calibri"/>
        </w:rPr>
        <w:t>Right of Way and Utility Involvement</w:t>
      </w:r>
      <w:bookmarkEnd w:id="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4.34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0.231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Utility coordination with representatives of AT&amp;T was initiated with a meeting on August 16, 2013.  The purpose of the meeting was to discuss the Dorr Street bridge replacement and impacts to AT&amp;T facilities.  Options for maintaining the lines were discussed including placing the lines under IR 75, relocating the lines to a new route, placing the lines on an aerial structure built by AT&amp;T, and potential options to keep the lines on the bridge during construction.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Correspondence requesting information about existing utilities in the proposed project area was sent to utility owners on November 8, 2013.</w:t>
      </w:r>
      <w:r>
        <w:rPr>
          <w:rStyle w:val="DefaultParagraphFont"/>
          <w:rFonts w:ascii="arial" w:eastAsia="arial" w:hAnsi="arial" w:cs="arial"/>
        </w:rPr>
        <w:t xml:space="preserve">The correspondence included a project description and a map of known utilities within the proposed project area. Information was provided by several utility owners. </w:t>
      </w:r>
      <w:r>
        <w:rPr>
          <w:rStyle w:val="DefaultParagraphFont"/>
          <w:rFonts w:ascii="arial" w:eastAsia="arial" w:hAnsi="arial" w:cs="arial"/>
        </w:rPr>
        <w:t>Additional outreach by telephone was conducted to obtain record plans from those that did not respond to the letter.</w:t>
      </w:r>
      <w:r>
        <w:rPr>
          <w:rStyle w:val="DefaultParagraphFont"/>
          <w:rFonts w:ascii="Calibri" w:eastAsia="Calibri" w:hAnsi="Calibri" w:cs="Calibri"/>
        </w:rPr>
        <w:t>All available utility information has been included into the design plans of the Preferred Alternative.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Utility coordination will be ongoing throughout the project development process. A utility coordination plan will be developed during detailed design. Further investigation and research through survey and utility company documents will be completed.  A subsurface Utility Engineering Subsurface Utility Evaluation (SUE) Level B will be completed during detailed design. A SUE Level A will also be performed for locations that are critical to the design of the Preferred Alternative.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located within a highly urbanized portion of Toledo, Ohio and subsequently there are a large number of public and private utilities traversing the proposed project area. Most of the identified utilities will require minor accommodations and relocations to facilitate construction activities. The following is a summary of utilities within the proposed project area:</w:t>
      </w:r>
      <w:r>
        <w:rPr>
          <w:rStyle w:val="DefaultParagraphFont"/>
          <w:rFonts w:ascii="Calibri" w:eastAsia="Calibri" w:hAnsi="Calibri" w:cs="Calibri"/>
          <w:i/>
        </w:rPr>
        <w:t xml:space="preserve">30-inch waterline along Erie Street - </w:t>
      </w:r>
      <w:r>
        <w:rPr>
          <w:rStyle w:val="DefaultParagraphFont"/>
          <w:rFonts w:ascii="Calibri" w:eastAsia="Calibri" w:hAnsi="Calibri" w:cs="Calibri"/>
        </w:rPr>
        <w:t>The existing waterline runs along the north edge of Erie Street and may be affected by construction of the IR 75 bridge over Erie Street. Any impacts to the waterline will be coordinated with the City of Toledo during detailed design.</w:t>
      </w:r>
      <w:r>
        <w:rPr>
          <w:rStyle w:val="DefaultParagraphFont"/>
          <w:rFonts w:ascii="Calibri" w:eastAsia="Calibri" w:hAnsi="Calibri" w:cs="Calibri"/>
          <w:i/>
        </w:rPr>
        <w:t xml:space="preserve">12-inch waterline crossing IR 75 at Station 115+50 of the Preferred Alternative - </w:t>
      </w:r>
      <w:r>
        <w:rPr>
          <w:rStyle w:val="DefaultParagraphFont"/>
          <w:rFonts w:ascii="Calibri" w:eastAsia="Calibri" w:hAnsi="Calibri" w:cs="Calibri"/>
        </w:rPr>
        <w:t>The existing waterline would likely be relocated due to the proposed profile change of mainline IR 75.  The extent of the relocation will not be known until the SUE is performed as part of detailed design.</w:t>
      </w:r>
      <w:r>
        <w:rPr>
          <w:rStyle w:val="DefaultParagraphFont"/>
          <w:rFonts w:ascii="Calibri" w:eastAsia="Calibri" w:hAnsi="Calibri" w:cs="Calibri"/>
          <w:i/>
        </w:rPr>
        <w:t xml:space="preserve">6-inch waterline along Garland Avenue bending underneath IR 75 at approximately Station 73+50 of the Preferred Alternative - </w:t>
      </w:r>
      <w:r>
        <w:rPr>
          <w:rStyle w:val="DefaultParagraphFont"/>
          <w:rFonts w:ascii="Calibri" w:eastAsia="Calibri" w:hAnsi="Calibri" w:cs="Calibri"/>
        </w:rPr>
        <w:t>The existing 6-inch waterline at this location will be relocated due to the rear abutment location of the proposed railroad bridge along the mainline of IR 75.  The extent of the relocation will not be known until the SUE is performed as part of detailed design of the Preferred Alternative.</w:t>
      </w:r>
      <w:r>
        <w:rPr>
          <w:rStyle w:val="DefaultParagraphFont"/>
          <w:rFonts w:ascii="Calibri" w:eastAsia="Calibri" w:hAnsi="Calibri" w:cs="Calibri"/>
          <w:i/>
        </w:rPr>
        <w:t xml:space="preserve">IR 75 Storm Sewer - </w:t>
      </w:r>
      <w:r>
        <w:rPr>
          <w:rStyle w:val="DefaultParagraphFont"/>
          <w:rFonts w:ascii="Calibri" w:eastAsia="Calibri" w:hAnsi="Calibri" w:cs="Calibri"/>
        </w:rPr>
        <w:t>A large diameter IR 75 storm drainage system runs along the west side of the interstate from Swan Creek to the Dorr Street bridge. This facility would be impacted by the Preferred Alternative. As part of the Preferred Alternative, this system will be replaced. Coordination will occur during detailed design of the Preferred Alternative.</w:t>
      </w:r>
      <w:r>
        <w:rPr>
          <w:rStyle w:val="DefaultParagraphFont"/>
          <w:rFonts w:ascii="Calibri" w:eastAsia="Calibri" w:hAnsi="Calibri" w:cs="Calibri"/>
          <w:i/>
        </w:rPr>
        <w:t xml:space="preserve">Swan Creek Interceptor Sanitary Sewer - </w:t>
      </w:r>
      <w:r>
        <w:rPr>
          <w:rStyle w:val="DefaultParagraphFont"/>
          <w:rFonts w:ascii="Calibri" w:eastAsia="Calibri" w:hAnsi="Calibri" w:cs="Calibri"/>
        </w:rPr>
        <w:t>A large diameter interceptor sanitary sewer runs along the west side of IR 75 from Swan Creek to the northern edge of the project area. This sewer crosses under IR-75 sewer and is very deep. At this time, no impacts are anticipated by the project.</w:t>
      </w:r>
      <w:r>
        <w:rPr>
          <w:rStyle w:val="DefaultParagraphFont"/>
          <w:rFonts w:ascii="Calibri" w:eastAsia="Calibri" w:hAnsi="Calibri" w:cs="Calibri"/>
          <w:i/>
        </w:rPr>
        <w:t xml:space="preserve">Swan Creek Screening Facility </w:t>
      </w:r>
      <w:r>
        <w:rPr>
          <w:rStyle w:val="DefaultParagraphFont"/>
          <w:rFonts w:ascii="Calibri" w:eastAsia="Calibri" w:hAnsi="Calibri" w:cs="Calibri"/>
        </w:rPr>
        <w:t>- A sewer screening facility is located at the junction of IR 75 and US 25 just north of Swan Creek. An upgrade to this facility was completed in late 2014 to address water quality issues affecting Swan Creek. Proposed bridge piers will be built on the property but no impacts to this facility are anticipated by the project. 2</w:t>
      </w:r>
      <w:r>
        <w:rPr>
          <w:rStyle w:val="DefaultParagraphFont"/>
          <w:rFonts w:ascii="Calibri" w:eastAsia="Calibri" w:hAnsi="Calibri" w:cs="Calibri"/>
          <w:i/>
        </w:rPr>
        <w:t xml:space="preserve">0-inch Natural Gas Line - </w:t>
      </w:r>
      <w:r>
        <w:rPr>
          <w:rStyle w:val="DefaultParagraphFont"/>
          <w:rFonts w:ascii="Calibri" w:eastAsia="Calibri" w:hAnsi="Calibri" w:cs="Calibri"/>
        </w:rPr>
        <w:t>A 20-inch encased gas line crosses IR 75 near Station 115+00 of the Preferred Alternative.  Not many details are known about this facility at this time, but additional information will be gathered during the Subsurface Utility Exploration to determine whether relocation would be required due to the project.</w:t>
      </w:r>
      <w:r>
        <w:rPr>
          <w:rStyle w:val="DefaultParagraphFont"/>
          <w:rFonts w:ascii="Calibri" w:eastAsia="Calibri" w:hAnsi="Calibri" w:cs="Calibri"/>
          <w:i/>
        </w:rPr>
        <w:t xml:space="preserve">Fiber Optic - </w:t>
      </w:r>
      <w:r>
        <w:rPr>
          <w:rStyle w:val="DefaultParagraphFont"/>
          <w:rFonts w:ascii="Calibri" w:eastAsia="Calibri" w:hAnsi="Calibri" w:cs="Calibri"/>
        </w:rPr>
        <w:t>An existing AT&amp;T fiber optic facility crosses IR 75 along the Dorr Street bridge.  Continued coordination with AT&amp;T would take place during detailed design and construction to minimize service disruption.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Stage 2 plans will be provided to all utility owners for review and comment.</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Purpose &amp; Need</w:t>
      </w:r>
      <w:bookmarkEnd w:id="9"/>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&amp; Need</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rPr>
        <w:t>The Expressway Needs Study Major Investment Study (MIS) (April 2002) completed by the Toledo Metropolitan Area Council of Governments (TMACOG) examined the Toledo Metropolitan Area expressway system to identify areas in need of improvement.The study identified potential solutions and strategies at critical locations of IR 75 to reduce congestion and improve safety throughout the region. According to the MIS, the expressway system was designed using standards that no longer meet current design criteria thus resulting in geometric deficiencies throughout the region. The MIS also indicated roadway deficiencies within the proposed project corridor.The deficiencies noted were left-hand ramp entrances from State Route (SR) 25 to IR 75, lack of lane balance, and insufficient ramp spacing. Future (2025) traffic projections were obtained and the expressway system was analyzed to identify congestion zones.</w:t>
      </w:r>
    </w:p>
    <w:p>
      <w:pPr>
        <w:pStyle w:val="Normal3"/>
        <w:spacing w:after="280" w:afterAutospacing="1"/>
        <w:rPr>
          <w:rStyle w:val="DefaultParagraphFont"/>
          <w:rFonts w:ascii="Calibri" w:eastAsia="Calibri" w:hAnsi="Calibri" w:cs="Calibri"/>
          <w:i/>
        </w:rPr>
      </w:pPr>
      <w:r>
        <w:rPr>
          <w:rStyle w:val="DefaultParagraphFont"/>
          <w:rFonts w:ascii="Calibri" w:eastAsia="Calibri" w:hAnsi="Calibri" w:cs="Calibri"/>
          <w:i/>
        </w:rPr>
        <w:t>In addition, a safety and congestion work plan wasdeveloped by ODOT District 2 (June 30, 2004) to identify roadway segments inneed of improvements and ways to construct the improvements.  Roadway segments reviewed as part of the work plan were IR 75 (Straight Line Mileage (SLM) 0.00 to 2.00) andassociated interchanges at SR 65, South Avenue, Kuhlman Drive, Erie Street and SR 25. The investigationidentified several significant statistics on IR 75 between SLM 0.00 to 2.00:</w:t>
      </w:r>
    </w:p>
    <w:p>
      <w:pPr>
        <w:pStyle w:val="Normal3"/>
        <w:spacing w:after="280" w:afterAutospacing="1"/>
        <w:rPr>
          <w:rStyle w:val="DefaultParagraphFont"/>
          <w:rFonts w:ascii="Times New Roman" w:eastAsia="Times New Roman" w:hAnsi="Times New Roman" w:cs="Times New Roman"/>
          <w:i/>
          <w:sz w:val="24"/>
        </w:rPr>
      </w:pPr>
      <w:r>
        <w:rPr>
          <w:rStyle w:val="DefaultParagraphFont"/>
          <w:rFonts w:ascii="Times New Roman" w:eastAsia="Times New Roman" w:hAnsi="Times New Roman" w:cs="Times New Roman"/>
          <w:i/>
          <w:sz w:val="24"/>
        </w:rPr>
        <w:t>49 percent of crashes occurred at night</w:t>
      </w:r>
    </w:p>
    <w:p>
      <w:pPr>
        <w:pStyle w:val="Normal3"/>
        <w:spacing w:after="280" w:afterAutospacing="1"/>
        <w:rPr>
          <w:rStyle w:val="DefaultParagraphFont"/>
          <w:rFonts w:ascii="Times New Roman" w:eastAsia="Times New Roman" w:hAnsi="Times New Roman" w:cs="Times New Roman"/>
          <w:i/>
          <w:sz w:val="24"/>
        </w:rPr>
      </w:pPr>
      <w:r>
        <w:rPr>
          <w:rStyle w:val="DefaultParagraphFont"/>
          <w:rFonts w:ascii="Times New Roman" w:eastAsia="Times New Roman" w:hAnsi="Times New Roman" w:cs="Times New Roman"/>
          <w:i/>
          <w:sz w:val="24"/>
        </w:rPr>
        <w:t>44 percent of crashes occurred at South Avenue northbound entrance to IR 75</w:t>
      </w:r>
    </w:p>
    <w:p>
      <w:pPr>
        <w:pStyle w:val="Normal3"/>
        <w:spacing w:after="280" w:afterAutospacing="1"/>
        <w:rPr>
          <w:rStyle w:val="DefaultParagraphFont"/>
          <w:rFonts w:ascii="Times New Roman" w:eastAsia="Times New Roman" w:hAnsi="Times New Roman" w:cs="Times New Roman"/>
          <w:i/>
          <w:sz w:val="24"/>
        </w:rPr>
      </w:pPr>
      <w:r>
        <w:rPr>
          <w:rStyle w:val="DefaultParagraphFont"/>
          <w:rFonts w:ascii="Times New Roman" w:eastAsia="Times New Roman" w:hAnsi="Times New Roman" w:cs="Times New Roman"/>
          <w:i/>
          <w:sz w:val="24"/>
        </w:rPr>
        <w:t>12 percent of crashes were alcohol relatedSignificant increase in crash rate from 0.64 in 2000, to 1.06 in 2001, to 1.93 in 2003 (all crash rates are crashes per million vehicle miles)</w:t>
      </w:r>
    </w:p>
    <w:p>
      <w:pPr>
        <w:pStyle w:val="Normal3"/>
        <w:spacing w:after="280" w:afterAutospacing="1"/>
        <w:rPr>
          <w:rStyle w:val="DefaultParagraphFont"/>
          <w:rFonts w:ascii="Times New Roman" w:eastAsia="Times New Roman" w:hAnsi="Times New Roman" w:cs="Times New Roman"/>
          <w:i/>
          <w:sz w:val="24"/>
        </w:rPr>
      </w:pPr>
      <w:r>
        <w:rPr>
          <w:rStyle w:val="DefaultParagraphFont"/>
          <w:rFonts w:ascii="Times New Roman" w:eastAsia="Times New Roman" w:hAnsi="Times New Roman" w:cs="Times New Roman"/>
          <w:i/>
          <w:sz w:val="24"/>
        </w:rPr>
        <w:t>An Interchange Modification Study (IMS) for the IR 75 and SR 25 interchange was originally completed by ODOT District 2 in 2008-2009 and was approved by the FHWA on March 10, 2009. A No Build and Build alternative were analyzed as part of the IMS.</w:t>
      </w:r>
    </w:p>
    <w:p>
      <w:pPr>
        <w:pStyle w:val="Normal3"/>
        <w:spacing w:after="280" w:afterAutospacing="1"/>
        <w:rPr>
          <w:rStyle w:val="DefaultParagraphFont"/>
          <w:rFonts w:ascii="Times New Roman" w:eastAsia="Times New Roman" w:hAnsi="Times New Roman" w:cs="Times New Roman"/>
          <w:i/>
          <w:sz w:val="24"/>
        </w:rPr>
      </w:pPr>
      <w:r>
        <w:rPr>
          <w:rStyle w:val="DefaultParagraphFont"/>
          <w:rFonts w:ascii="Times New Roman" w:eastAsia="Times New Roman" w:hAnsi="Times New Roman" w:cs="Times New Roman"/>
          <w:i/>
          <w:sz w:val="24"/>
        </w:rPr>
        <w:t>The following deficiencies were identified thru previous studies and addressed in the 2009 IMS:</w:t>
      </w:r>
    </w:p>
    <w:p>
      <w:pPr>
        <w:pStyle w:val="Normal3"/>
        <w:spacing w:after="280" w:afterAutospacing="1"/>
        <w:rPr>
          <w:rStyle w:val="DefaultParagraphFont"/>
          <w:rFonts w:ascii="Times New Roman" w:eastAsia="Times New Roman" w:hAnsi="Times New Roman" w:cs="Times New Roman"/>
          <w:i/>
          <w:sz w:val="24"/>
        </w:rPr>
      </w:pPr>
      <w:r>
        <w:rPr>
          <w:rStyle w:val="DefaultParagraphFont"/>
          <w:rFonts w:ascii="Times New Roman" w:eastAsia="Times New Roman" w:hAnsi="Times New Roman" w:cs="Times New Roman"/>
          <w:i/>
          <w:sz w:val="24"/>
        </w:rPr>
        <w:t>Widening of IR 75 from the SR 25 interchange to the Washington Street/14th Street interchange will require modifications to the SR 25 ramp junctions.</w:t>
      </w:r>
    </w:p>
    <w:p>
      <w:pPr>
        <w:pStyle w:val="Normal3"/>
        <w:spacing w:after="280" w:afterAutospacing="1"/>
        <w:rPr>
          <w:rStyle w:val="DefaultParagraphFont"/>
          <w:rFonts w:ascii="Times New Roman" w:eastAsia="Times New Roman" w:hAnsi="Times New Roman" w:cs="Times New Roman"/>
          <w:i/>
          <w:sz w:val="24"/>
        </w:rPr>
      </w:pPr>
      <w:r>
        <w:rPr>
          <w:rStyle w:val="DefaultParagraphFont"/>
          <w:rFonts w:ascii="Times New Roman" w:eastAsia="Times New Roman" w:hAnsi="Times New Roman" w:cs="Times New Roman"/>
          <w:i/>
          <w:sz w:val="24"/>
        </w:rPr>
        <w:t>The existing SR 25 southbound to IR 75 southbound left-hand ramp and the existing SR 25 northbound to IR 75 northbound left-hand ramp violate existing ODOT Location and Design (L&amp;D) Manual standards.</w:t>
      </w:r>
    </w:p>
    <w:p>
      <w:pPr>
        <w:pStyle w:val="Normal3"/>
        <w:spacing w:after="280" w:afterAutospacing="1"/>
        <w:rPr>
          <w:rStyle w:val="DefaultParagraphFont"/>
          <w:rFonts w:ascii="Times New Roman" w:eastAsia="Times New Roman" w:hAnsi="Times New Roman" w:cs="Times New Roman"/>
          <w:i/>
          <w:sz w:val="24"/>
        </w:rPr>
      </w:pPr>
      <w:r>
        <w:rPr>
          <w:rStyle w:val="DefaultParagraphFont"/>
          <w:rFonts w:ascii="Times New Roman" w:eastAsia="Times New Roman" w:hAnsi="Times New Roman" w:cs="Times New Roman"/>
          <w:i/>
          <w:sz w:val="24"/>
        </w:rPr>
        <w:t>Based on projected traffic volumes and truck percentages, the IR 75 and SR 25 interchange ramp junctions and the IR 75 two-lane mainline sections will operate over capacity by design year (2028).</w:t>
      </w:r>
    </w:p>
    <w:p>
      <w:pPr>
        <w:pStyle w:val="Normal3"/>
        <w:numPr>
          <w:ilvl w:val="0"/>
          <w:numId w:val="18"/>
        </w:numPr>
        <w:spacing w:after="280" w:afterAutospacing="1"/>
        <w:rPr>
          <w:rStyle w:val="DefaultParagraphFont"/>
          <w:rFonts w:ascii="Calibri" w:eastAsia="Calibri" w:hAnsi="Calibri" w:cs="Calibri"/>
          <w:i/>
        </w:rPr>
      </w:pPr>
      <w:r>
        <w:rPr>
          <w:rStyle w:val="DefaultParagraphFont"/>
          <w:rFonts w:ascii="Calibri" w:eastAsia="Calibri" w:hAnsi="Calibri" w:cs="Calibri"/>
          <w:i/>
          <w:color w:val="000000"/>
          <w:sz w:val="20"/>
        </w:rPr>
        <w:t>The Build Condition showed the weaving volume would increase on IR 75 southbound between Erie Street and South Avenue. This increase occurred with the combined effect of a relocated entrance ramp from SR 25 southbound with the existing Erie Street movement; however, the weaving would continue to operate at an acceptable Level of Service.</w:t>
      </w:r>
    </w:p>
    <w:p>
      <w:pPr>
        <w:pStyle w:val="Normal3"/>
        <w:spacing w:after="280" w:afterAutospacing="1"/>
        <w:rPr>
          <w:rStyle w:val="DefaultParagraphFont"/>
          <w:rFonts w:ascii="Calibri" w:eastAsia="Calibri" w:hAnsi="Calibri" w:cs="Calibri"/>
          <w:i/>
          <w:color w:val="000000"/>
          <w:sz w:val="20"/>
        </w:rPr>
      </w:pPr>
      <w:r>
        <w:rPr>
          <w:rStyle w:val="DefaultParagraphFont"/>
          <w:rFonts w:ascii="Calibri" w:eastAsia="Calibri" w:hAnsi="Calibri" w:cs="Calibri"/>
          <w:i/>
          <w:color w:val="000000"/>
          <w:sz w:val="20"/>
        </w:rPr>
        <w:t>As pavement and bridge conditions declined in thestudy area, ODOT formally programmed the Project for preliminary engineeringand environmental development in 2012.</w:t>
      </w:r>
    </w:p>
    <w:p>
      <w:pPr>
        <w:pStyle w:val="Normal3"/>
        <w:spacing w:after="280" w:afterAutospacing="1"/>
        <w:rPr>
          <w:rStyle w:val="DefaultParagraphFont"/>
          <w:rFonts w:ascii="Calibri" w:eastAsia="Calibri" w:hAnsi="Calibri" w:cs="Calibri"/>
          <w:i/>
          <w:color w:val="000000"/>
          <w:sz w:val="20"/>
        </w:rPr>
      </w:pPr>
      <w:r>
        <w:rPr>
          <w:rStyle w:val="DefaultParagraphFont"/>
          <w:rFonts w:ascii="Calibri" w:eastAsia="Calibri" w:hAnsi="Calibri" w:cs="Calibri"/>
          <w:i/>
          <w:color w:val="000000"/>
          <w:sz w:val="20"/>
        </w:rPr>
        <w:t xml:space="preserve">During early stages of project development the approved IMS was reviewed.  During this review there were threepreviously approved geometric conditions that were identified as areas thatcould potentially be improved upon - two in the southbound direction and one inthe northbound direction. The proposed alternatives were presented to ODOTDistrict 2 along with supportingdata highlighting the benefits of making the changes.  ODOT concurred with the findings and a new IMS was prepared.  </w:t>
      </w:r>
    </w:p>
    <w:p>
      <w:pPr>
        <w:pStyle w:val="Normal3"/>
        <w:spacing w:after="280" w:afterAutospacing="1"/>
        <w:rPr>
          <w:rStyle w:val="DefaultParagraphFont"/>
          <w:rFonts w:ascii="Calibri" w:eastAsia="Calibri" w:hAnsi="Calibri" w:cs="Calibri"/>
          <w:i/>
          <w:color w:val="000000"/>
          <w:sz w:val="20"/>
        </w:rPr>
      </w:pPr>
      <w:r>
        <w:rPr>
          <w:rStyle w:val="DefaultParagraphFont"/>
          <w:rFonts w:ascii="Calibri" w:eastAsia="Calibri" w:hAnsi="Calibri" w:cs="Calibri"/>
          <w:i/>
          <w:color w:val="000000"/>
          <w:sz w:val="20"/>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proposed project is to improve facility and structure deficiencies, mobility, and safety along the identified portion of IR 75.  The need elements to be addressed include:</w:t>
      </w:r>
    </w:p>
    <w:p>
      <w:pPr>
        <w:pStyle w:val="Normal3"/>
        <w:numPr>
          <w:ilvl w:val="0"/>
          <w:numId w:val="19"/>
        </w:numPr>
        <w:spacing w:after="0" w:afterAutospacing="0"/>
        <w:rPr>
          <w:rStyle w:val="DefaultParagraphFont"/>
          <w:rFonts w:ascii="Calibri" w:eastAsia="Calibri" w:hAnsi="Calibri" w:cs="Calibri"/>
        </w:rPr>
      </w:pPr>
      <w:r>
        <w:rPr>
          <w:rStyle w:val="DefaultParagraphFont"/>
          <w:rFonts w:ascii="Times New Roman" w:eastAsia="Times New Roman" w:hAnsi="Times New Roman" w:cs="Times New Roman"/>
          <w:sz w:val="24"/>
        </w:rPr>
        <w:t>Geometric, Pavement and Structure Deficiencies Crashes</w:t>
      </w:r>
      <w:r>
        <w:rPr>
          <w:rStyle w:val="DefaultParagraphFont"/>
          <w:rFonts w:ascii="Times New Roman" w:eastAsia="Times New Roman" w:hAnsi="Times New Roman" w:cs="Times New Roman"/>
          <w:sz w:val="24"/>
        </w:rPr>
        <w:t xml:space="preserve"> </w:t>
      </w:r>
    </w:p>
    <w:p>
      <w:pPr>
        <w:pStyle w:val="Normal3"/>
        <w:numPr>
          <w:ilvl w:val="0"/>
          <w:numId w:val="19"/>
        </w:numPr>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sz w:val="24"/>
        </w:rPr>
        <w:t>Congestion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Times New Roman" w:eastAsia="Times New Roman" w:hAnsi="Times New Roman" w:cs="Times New Roman"/>
          <w:sz w:val="24"/>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need for improvements on the identified portion of IR 75 within the proposed project area is due to geometric, roadway, and structure deficiencies that contribute to congestion and crashes, all of which degrade mobility and safety.The segment of IR 75 between SR 25 and the Washington Street/14th Street interchange has been identified by ODOT as a location with safety and congestion concerns</w:t>
      </w:r>
      <w:r>
        <w:rPr>
          <w:rStyle w:val="DefaultParagraphFont"/>
          <w:rFonts w:ascii="Calibri" w:eastAsia="Calibri" w:hAnsi="Calibri" w:cs="Calibri"/>
          <w:color w:val="000000"/>
        </w:rPr>
        <w:t>.</w:t>
      </w:r>
      <w:r>
        <w:rPr>
          <w:rStyle w:val="DefaultParagraphFont"/>
          <w:rFonts w:ascii="Calibri" w:eastAsia="Calibri" w:hAnsi="Calibri" w:cs="Calibri"/>
          <w:color w:val="FF0000"/>
        </w:rPr>
        <w:t xml:space="preserve">  </w:t>
      </w:r>
      <w:r>
        <w:rPr>
          <w:rStyle w:val="DefaultParagraphFont"/>
          <w:rFonts w:ascii="Calibri" w:eastAsia="Calibri" w:hAnsi="Calibri" w:cs="Calibri"/>
        </w:rPr>
        <w:t>Furthermore, the interchange ramp terminals are not operating effectively due to the insufficient number of lanes traveling through the IR 75 and SR 25 interchange.</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0"/>
          <w:u w:val="single"/>
        </w:rPr>
        <w:t>Geometric, Pavement and Structure Deficiencies</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br/>
      </w:r>
    </w:p>
    <w:p>
      <w:pPr>
        <w:pStyle w:val="Normal3"/>
        <w:spacing w:after="280" w:afterAutospacing="1"/>
        <w:rPr>
          <w:rStyle w:val="DefaultParagraphFont"/>
          <w:rFonts w:ascii="Times New Roman" w:eastAsia="Times New Roman" w:hAnsi="Times New Roman" w:cs="Times New Roman"/>
          <w:sz w:val="20"/>
        </w:rPr>
      </w:pPr>
      <w:r>
        <w:rPr>
          <w:rStyle w:val="DefaultParagraphFont"/>
          <w:rFonts w:ascii="Times New Roman" w:eastAsia="Times New Roman" w:hAnsi="Times New Roman" w:cs="Times New Roman"/>
          <w:sz w:val="20"/>
        </w:rPr>
        <w:t xml:space="preserve">Interstate Route 75 within the proposed project area was originally built between 1961and 1966. This section of IR 75 does not meet currentdesign standards and reflects those of the 1960s, which used 60 miles perhour (mph) as the design speed. The current design speed for IR 75 are 65 mph(minimum) and 70 mph (preferred) (Section 104.2 of ODOT L&amp;D). Due to theincrease in design speed and changes in design standards, IR 75 in the studyarea contains many deficiencies. </w:t>
      </w:r>
    </w:p>
    <w:p>
      <w:pPr>
        <w:pStyle w:val="Normal3"/>
        <w:spacing w:after="280" w:afterAutospacing="1"/>
        <w:rPr>
          <w:rStyle w:val="DefaultParagraphFont"/>
          <w:rFonts w:ascii="Times New Roman" w:eastAsia="Times New Roman" w:hAnsi="Times New Roman" w:cs="Times New Roman"/>
          <w:sz w:val="20"/>
        </w:rPr>
      </w:pPr>
      <w:r>
        <w:rPr>
          <w:rStyle w:val="DefaultParagraphFont"/>
          <w:rFonts w:ascii="Times New Roman" w:eastAsia="Times New Roman" w:hAnsi="Times New Roman" w:cs="Times New Roman"/>
          <w:sz w:val="20"/>
        </w:rPr>
        <w:t>Throughout the proposed project area, IR 75 has a posted speed limit of 60 mph and the freeway hasa varying number of lanes and several different ramp junction configurations,both northbound and southbound. This arrangement results in weaving segments,drop lanes, add lanes, and lane imbalances.</w:t>
      </w:r>
    </w:p>
    <w:p>
      <w:pPr>
        <w:pStyle w:val="Normal3"/>
        <w:spacing w:after="280" w:afterAutospacing="1"/>
        <w:rPr>
          <w:rStyle w:val="DefaultParagraphFont"/>
          <w:rFonts w:ascii="Times New Roman" w:eastAsia="Times New Roman" w:hAnsi="Times New Roman" w:cs="Times New Roman"/>
          <w:sz w:val="20"/>
        </w:rPr>
      </w:pPr>
      <w:r>
        <w:rPr>
          <w:rStyle w:val="DefaultParagraphFont"/>
          <w:rFonts w:ascii="Times New Roman" w:eastAsia="Times New Roman" w:hAnsi="Times New Roman" w:cs="Times New Roman"/>
          <w:sz w:val="20"/>
        </w:rPr>
        <w:t>The inside and outside shoulder widths alongIR 75 are three feet and ten feet, respectively. These widths are less thanODOT's current 12-foot shoulder width design standard requirement on this typeof facility.</w:t>
      </w:r>
    </w:p>
    <w:p>
      <w:pPr>
        <w:pStyle w:val="Normal3"/>
        <w:spacing w:after="280" w:afterAutospacing="1"/>
        <w:rPr>
          <w:rStyle w:val="DefaultParagraphFont"/>
          <w:rFonts w:ascii="Times New Roman" w:eastAsia="Times New Roman" w:hAnsi="Times New Roman" w:cs="Times New Roman"/>
          <w:sz w:val="20"/>
        </w:rPr>
      </w:pPr>
      <w:r>
        <w:rPr>
          <w:rStyle w:val="DefaultParagraphFont"/>
          <w:rFonts w:ascii="Times New Roman" w:eastAsia="Times New Roman" w:hAnsi="Times New Roman" w:cs="Times New Roman"/>
          <w:sz w:val="20"/>
        </w:rPr>
        <w:t>Three curves along northbound IR 75 betweenBroadway Street and SR 25 have degrees of curvature that are deficient for thecurrent standards and the proposed design speed. For most of the curves alongIR 75, no spirals were utilized except for the southernmost curve along IR 75where the spiral length is not long enough for a six-lane facility.</w:t>
      </w:r>
    </w:p>
    <w:p>
      <w:pPr>
        <w:pStyle w:val="Normal3"/>
        <w:spacing w:after="280" w:afterAutospacing="1"/>
        <w:rPr>
          <w:rStyle w:val="DefaultParagraphFont"/>
          <w:rFonts w:ascii="Times New Roman" w:eastAsia="Times New Roman" w:hAnsi="Times New Roman" w:cs="Times New Roman"/>
          <w:sz w:val="20"/>
        </w:rPr>
      </w:pPr>
      <w:r>
        <w:rPr>
          <w:rStyle w:val="DefaultParagraphFont"/>
          <w:rFonts w:ascii="Times New Roman" w:eastAsia="Times New Roman" w:hAnsi="Times New Roman" w:cs="Times New Roman"/>
          <w:sz w:val="20"/>
        </w:rPr>
        <w:t>Southbound SR 25 to southbound IR 75 ramp is a left-hand entrance.  The ODOT L&amp;D Manual identifiesleft-hand entrance and exit ramps as roadway features to avoid because they areopposite to driver expectancy.</w:t>
      </w:r>
    </w:p>
    <w:p>
      <w:pPr>
        <w:pStyle w:val="Normal3"/>
        <w:spacing w:after="0" w:afterAutospacing="0"/>
        <w:rPr>
          <w:rStyle w:val="DefaultParagraphFont"/>
          <w:rFonts w:ascii="Times New Roman" w:eastAsia="Times New Roman" w:hAnsi="Times New Roman" w:cs="Times New Roman"/>
          <w:sz w:val="20"/>
        </w:rPr>
      </w:pPr>
      <w:r>
        <w:rPr>
          <w:rStyle w:val="DefaultParagraphFont"/>
          <w:rFonts w:ascii="Times New Roman" w:eastAsia="Times New Roman" w:hAnsi="Times New Roman" w:cs="Times New Roman"/>
          <w:sz w:val="20"/>
        </w:rPr>
        <w:t>Due to the substandard shoulder widths and alignmentcurves, there are deficiencies in stopping sight distances (SSD) along IR 75.The southernmost curve at the beginning of the proposed project has a 430 foot SSD whichonly meets a 50 mph design speed. The northbound curve on the mainline bridgeover Erie Street has a 350 foot SSD which only meets a 44 mph design speed. Thesouthbound curve on the IR 75 bridge over Erie Street has a 368 foot SSD whichonly meets a 45 mph design speed.</w:t>
      </w:r>
    </w:p>
    <w:p>
      <w:pPr>
        <w:pStyle w:val="Normal3"/>
        <w:spacing w:after="0" w:afterAutospacing="0"/>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Thefollowing bridges have less than the required 16.5 foot vertical clearance:Nebraska Avenue (15.4 feet), Indiana Avenue (15.5 feet), Dorr Street (15.1 feet),southbound IR 75 over SR 25 (15.2 feet), SR 25 southbound IR 75 entrance ramp(15.1 feet), and SR 25 northbound IR 75 entrance ramp (15.6 feet).</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 xml:space="preserve">The existing pavement in the proposed project area is ranked in the worst three percent of freeway pavements in Ohio. The ODOT Major Rehabilitation Program identified the existing pavement in need of a Major Rehab activity based upon this ranking it received in ODOT's analysis. Additionally, this section of IR 75 was determined by ODOT District 2 to have the highest roadway needs based on Major Rehabilitation analysis results. </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br/>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 xml:space="preserve">The proposed project area includes nine bridges with bridge decks that have structural deficiencies and signs of advancing deterioration. Inspection reports for the nine bridges document numerous transverse and longitudinal cracks in the bridge decks with cracked wearing surfaces and potholes, as well as spalling and leaching of water on the underside of the decks. Some of the decks have tarps and plywood in place to protect traffic from falling concrete. The most critical deck conditions are listed for the Indiana Avenue bridge (LUC 75 0234 - SFN 4803094) and the Dorr Street bridge (LUC 75 0584 - SFN 4805496).  These bridge decks are rated 3 and have measures in place to protect traffic underneath from falling debris from the deteriorating bridge decks.  </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 </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0"/>
          <w:u w:val="single"/>
        </w:rPr>
        <w:t>Crashes</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A three-year (2010-2012) crash analysis was conducted for the proposed project area.  According to the data, a total of 193 crashes occurred in the three-year period. The majority of these crashes resulted in property damage only and did not involve fatalities.  Two areas were identified as having a high concentration of crashes:</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37 crashes (22 northbound and 15 southbound) near the structure above Segur Avenue40 crashes (27 fixed object crashes) near the IR-75 northbound to SR 25 eastbound diverge</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Segments of the IR 75 mainline within the proposed project area were identified on ODOT's Safety and Congestion Priority lists in 2012. The segment of IR 75 north of SR 25 (SLM 2.03 to 2.31) was ranked 140th. In 2011, the same segment was ranked 143rd. On the Safety Priority list, two segments of IR 75 were ranked 56th (SLM 1.25 to 1.35) and 259th (SLM 2.31 to 2.41) and were identified as locations that had higher than predicted frequency of crashes.</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0"/>
          <w:u w:val="single"/>
        </w:rPr>
        <w:t>Congestion</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shd w:val="solid" w:color="FFFFFF" w:fill="auto"/>
        </w:rPr>
        <w:t>Thecertified traffic shows that traffic is forecasted to grow along IR 75 withinthe project area through a</w:t>
      </w:r>
      <w:r>
        <w:rPr>
          <w:rStyle w:val="DefaultParagraphFont"/>
          <w:rFonts w:ascii="Times New Roman" w:eastAsia="Times New Roman" w:hAnsi="Times New Roman" w:cs="Times New Roman"/>
          <w:sz w:val="24"/>
          <w:shd w:val="solid" w:color="FFFFFF" w:fill="auto"/>
        </w:rPr>
        <w:t xml:space="preserve"> </w:t>
      </w:r>
      <w:r>
        <w:rPr>
          <w:rStyle w:val="DefaultParagraphFont"/>
          <w:rFonts w:ascii="Times New Roman" w:eastAsia="Times New Roman" w:hAnsi="Times New Roman" w:cs="Times New Roman"/>
          <w:sz w:val="24"/>
          <w:shd w:val="solid" w:color="FFFFFF" w:fill="auto"/>
        </w:rPr>
        <w:t>design year of 2038. Design Year No Build conditionsindicate that IR 75  between the SR 25 and Indiana Avenue interchangeswill fail. Also, Design Year No Build conditions indicate that northbound IR-75 segmentsnorth of Dorr Street and</w:t>
      </w:r>
      <w:r>
        <w:rPr>
          <w:rStyle w:val="DefaultParagraphFont"/>
          <w:rFonts w:ascii="Times New Roman" w:eastAsia="Times New Roman" w:hAnsi="Times New Roman" w:cs="Times New Roman"/>
          <w:sz w:val="24"/>
          <w:shd w:val="solid" w:color="FFFFFF" w:fill="auto"/>
        </w:rPr>
        <w:t xml:space="preserve"> </w:t>
      </w:r>
      <w:r>
        <w:rPr>
          <w:rStyle w:val="DefaultParagraphFont"/>
          <w:rFonts w:ascii="Times New Roman" w:eastAsia="Times New Roman" w:hAnsi="Times New Roman" w:cs="Times New Roman"/>
          <w:sz w:val="24"/>
          <w:shd w:val="solid" w:color="FFFFFF" w:fill="auto"/>
        </w:rPr>
        <w:t>south of Collingwood Boulevard would operate at LOS E.The other segments of IR 75 were found to be operating at LOS D or better inthe No Build Alternative for the design year. Also, in the future No Build condition,t</w:t>
      </w:r>
      <w:r>
        <w:rPr>
          <w:rStyle w:val="DefaultParagraphFont"/>
          <w:rFonts w:ascii="Times New Roman" w:eastAsia="Times New Roman" w:hAnsi="Times New Roman" w:cs="Times New Roman"/>
          <w:sz w:val="24"/>
          <w:shd w:val="solid" w:color="FFFFFF" w:fill="auto"/>
        </w:rPr>
        <w:t>he</w:t>
      </w:r>
      <w:r>
        <w:rPr>
          <w:rStyle w:val="DefaultParagraphFont"/>
          <w:rFonts w:ascii="Times New Roman" w:eastAsia="Times New Roman" w:hAnsi="Times New Roman" w:cs="Times New Roman"/>
          <w:sz w:val="24"/>
          <w:shd w:val="solid" w:color="FFFFFF" w:fill="auto"/>
        </w:rPr>
        <w:t xml:space="preserve"> IR 75 southbound exitramp to SR 25 would operate at LOS F.</w:t>
      </w:r>
    </w:p>
    <w:p>
      <w:pPr>
        <w:pStyle w:val="Normal3"/>
        <w:numPr>
          <w:ilvl w:val="0"/>
          <w:numId w:val="20"/>
        </w:numPr>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Traffic, crash, and pavement data can be found in the project file under Purpose and Need/Existing and Future Conditions/Certified Traffic.pdf; Crash Data.pdf; and Pavement Condition Rating.pdf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proposed project is to improve facility and structure deficiencies, mobility, and safety along the identified portion of IR 75.  The need elements to be addressed include:</w:t>
      </w:r>
    </w:p>
    <w:p>
      <w:pPr>
        <w:pStyle w:val="Normal3"/>
        <w:numPr>
          <w:ilvl w:val="0"/>
          <w:numId w:val="21"/>
        </w:numPr>
        <w:spacing w:after="0" w:afterAutospacing="0"/>
        <w:rPr>
          <w:rStyle w:val="DefaultParagraphFont"/>
          <w:rFonts w:ascii="Calibri" w:eastAsia="Calibri" w:hAnsi="Calibri" w:cs="Calibri"/>
        </w:rPr>
      </w:pPr>
      <w:r>
        <w:rPr>
          <w:rStyle w:val="DefaultParagraphFont"/>
          <w:rFonts w:ascii="Times New Roman" w:eastAsia="Times New Roman" w:hAnsi="Times New Roman" w:cs="Times New Roman"/>
          <w:sz w:val="24"/>
        </w:rPr>
        <w:t>Geometric, Pavement and Structure Deficiencies Crashes</w:t>
      </w:r>
      <w:r>
        <w:rPr>
          <w:rStyle w:val="DefaultParagraphFont"/>
          <w:rFonts w:ascii="Times New Roman" w:eastAsia="Times New Roman" w:hAnsi="Times New Roman" w:cs="Times New Roman"/>
          <w:sz w:val="24"/>
        </w:rPr>
        <w:t xml:space="preserve"> </w:t>
      </w:r>
    </w:p>
    <w:p>
      <w:pPr>
        <w:pStyle w:val="Normal3"/>
        <w:numPr>
          <w:ilvl w:val="0"/>
          <w:numId w:val="21"/>
        </w:numPr>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sz w:val="24"/>
        </w:rPr>
        <w:t>Congestion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Analysis of certified traffic, crash data, structure assessments,roadway geometry, and roadway conditions identified locations along IR 75 within the proposed project area that are in need of mobility and safety improvements. The existing roadway geometry results in weaving segments, drop lanes, add lanes, and lane imbalances. Mobility constraints at the IR 75/SR 25 interchange area due to the roadway narrowing to two lanes in each direction.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Times New Roman" w:eastAsia="Times New Roman" w:hAnsi="Times New Roman" w:cs="Times New Roman"/>
          <w:sz w:val="24"/>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logical termini for the proposed project is between the Kuhlman Drive and South Avenue entrance ramps to IR 75 (southern terminus) and the Collingwood Boulevard overpass (northern terminus). Planned projects to the north (LUC 75 2.75) and south (WOO/LUC 75 30.70/75-00.00) of the proposed project area will complement the improvements made for the proposed project.  However, the proposed project is not dependent on the aforementioned projects as the identified needs to be addressed will improve known mobility and safety issues.  Therefore, the proposed project has independent utility because it is not dependent on any other current or future transportation project in proximity.</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Alternatives</w:t>
      </w:r>
      <w:bookmarkEnd w:id="11"/>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 Build Alternative maintains the existing design of mainline IR 75 and the IR 75/SR 25 interchange. The existing design includes varying number of lanes both north and southbound as a result of several different ramp junction configurations; partial interchanges to complete missing movements at the IR 75/SR 25 interchange; and left-side entrance ramps. The No Build does not meet the purpose and need for the proposed project, but serves as a baseline alternative to compare with the identified build alternatives. The No Build does not correct existing geometric, pavement and structure deficiencies of IR 75 and would not improve safety or congestion.  Therefore, the No Build Alternative was not recommended forfurther study, but it is retained as a baseline alternative to compare with the buildalternatives.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01/05/2016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SB-2009</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ramp from southbound SR 25 to southbound IR-75 would merge with the Erie Street entrance ramp, before entering on the right side of the freeway as an auxiliary lane; the auxiliary lane would drop at the South Avenue exit ramp. At the Washington Street interchange, one of the two exit only lanes would be converted from an exit only lane to an option lane. This option lane would allow both a southbound through movement and an exit movement. The option lane would be the third southbound lane on IR-75 and tie into the location where the existing add-lane ramp junction currently forms a third lane on IR-75 within the SR 25 interchange.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SB-2009 was dismissed from further consideration because it would have design features that could have safety issues. For example, the ramp from southbound SR 25 to southbound IR-75 would merge with the Erie Street entrance ramp, before entering on the right side of the freeway as an auxiliary lane; the auxiliary lane would drop at the South Avenue exit ramp. Additionally, SB-2009 is ranked third in traffic operations behind SB-1 and SB-2. SB-2009 would have a LOS D in seven IR-75 southbound lanes in both the AM and PM peak hours, which is more than the other southbound alternatives. </w:t>
            </w:r>
          </w:p>
          <w:p>
            <w:pPr>
              <w:pStyle w:val="Normal4"/>
              <w:rPr>
                <w:rStyle w:val="DefaultParagraphFont"/>
                <w:b w:val="0"/>
                <w:sz w:val="24"/>
              </w:rPr>
            </w:pPr>
          </w:p>
          <w:p>
            <w:pPr>
              <w:pStyle w:val="Normal4"/>
              <w:rPr>
                <w:rStyle w:val="DefaultParagraphFont"/>
                <w:b w:val="0"/>
                <w:sz w:val="24"/>
              </w:rPr>
            </w:pPr>
          </w:p>
          <w:p>
            <w:pPr>
              <w:pStyle w:val="Normal4"/>
              <w:rPr>
                <w:rStyle w:val="DefaultParagraphFont"/>
                <w:b w:val="0"/>
                <w:sz w:val="24"/>
              </w:rPr>
            </w:pP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NB-2009</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Washington Street multi-lane entrance ramp to northbound IR-75 would be modified to form a merge lane. This multi-lane ramp would taper down to a single lane before being merged into the outside lane of the four lane northbound section of IR-75.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NB-2009 was dismissed from further consideration because it has one design deficiency, a left sided entrance ramp. The SR 25 ramp would enter IR-75 southbound on the left side as an add lane. Also, NB-2009 would not maintain an acceptable level of service for the segment of IR-75 between the Washington Street entrance ramp and the Collingwood Boulevard entrance ramp in the PM peak hour. This is due to vehicles from the Washington Street entrance ramp experiencing difficulty merging onto IR-75, which would affect the flow of traffic.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SB-1</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SB-1 Alternative would have three through lanes southbound through the SR 25 interchange. The ramp from southbound SR 25 would enter on the right side of southbound IR-75 as an "add lane" (i.e., no merge with the through lanes). Further south, Erie Street would enter IR-75 southbound as an auxiliary lane, which would runs for approximately 2,800 feet, and then drops at the South Avenue exit ramp. Four travel lanes would continue southbound IR-75, south of the SR 25 interchange.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SB-1 was dismissed from further consideration because it would not be compatible with WOO/LUC-75-30.70/0.00 (PID 93592) to the south.</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SB-2</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SB-2 Alternative would provide three through lanes on southbound IR-75 through the SR 25 interchange. The southbound SR 25 ramp to southbound IR-75 would enter on the right and merge into the IR-75 through lanes. An auxiliary lane would serve the traffic entering IR-75 from Erie Street and end with a drop lane at the South Avenue exit. Three travel lanes would continue on southbound IR-75, south of the SR 25 interchange.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SB-3</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SB-3 Alternative would carry two southbound IR-75 lanes through the SR 25 interchange. The SR 25 ramp would enter southbound IR-75 on the left, as an add lane. An auxiliary lane would serve the traffic entering IR-75 from Erie Street and end with a drop lane at the South Avenue exit. Three travel lanes would continue on southbound IR-75, south of the SR 25 interchange.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SB-3 was dismissed from further consideration because it would have design features that could have safety issues. The SR 25 ramp would enter southbound IR-75 on the left, as an add lane. Left-sided entrance ramps are considered a design deficiency. Additionally, SB-3 would not maintain an acceptable LOS on the segment of IR-75 from Collingwood Boulevard to the SR 25 exit ramp.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NB-1</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NB-1 Alternative would address the connection from SR 25 to IR-75 northbound. Currently, SR 25 enters IR-75 northbound on the left side as an add-lane. The northbound SR 25 ramp to northbound IR-75 would enter as an add-lane on the right, which is considered a safer condition than the current add-lane on the left. The left side SR 25 ramp would be removed. Just north of the SR 25 interchange, traffic from Washington Street to IR-75 north would continue to enter as a merge, with four travel lanes continuing northbound on IR-75.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NB-2</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NB-2 Alternative changes the SR 25 entrance ramp to a merge lane and the Washington Street entrance ramp to an add lane. The SR 25 entrance ramp would merge with the three travel lanes on the right side of IR-75 northbound. Just north of the SR 25 interchange, the Washington Street add lane would create four travel lanes northbound on IR-75.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NB-2 was dismissed from further consideration because both the capacity analysis and HCS analysis determined Alternative NB-1 is better than NB-2 for traffic operations.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 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No Build Alternative retains the existing design of the IR-75 mainline and the IR-75/SR 25 interchange within the project area. Existing IR-75 has varying numbers of lanes both northbound and southbound as a result of several different ramp junction configurations. The IR-75 mainline varies from two to four lanes through the project area. The IR-75/SR 25 interchange is a partial interchange with adjacent partial interchanged completing the missing movements. SR 25 ramps connecting to both northbound and southbound IR-75 are left-side entrance ramps, which create additional lanes on IR-75. The additional lanes widen IR-75 to three lanes in both directions.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No Build Alternative was dismissed from further study because it would not improve the existing conditions, which will continue to worsen. The No Build Alternative does not meet the purpose and need for the project. It does not correct geometric deficiencies; alleviate congestion; improve safety; improve pavement conditions; or address structure deficiencies.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#2</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#2 is a northbound I-75 option that would close the Washington Street entrance ramp and redirect all traffic to SR 25 (WB) to a new I-75 entrance ramp.</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#2 was dismissed from further consideration because it would change the pattern of existing local streets for the new entrance ramp. This option would involve additional work outside of the study area and is not part of the purpose and need for the project.</w:t>
            </w:r>
          </w:p>
          <w:p>
            <w:pPr>
              <w:pStyle w:val="Normal4"/>
              <w:rPr>
                <w:rStyle w:val="DefaultParagraphFont"/>
                <w:b w:val="0"/>
                <w:sz w:val="24"/>
              </w:rPr>
            </w:pP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A comparative analysis was completed for the Build Alternatives, which included design features, traffic operations, right-of-way impacts, safety issues, environmental impacts, and public comments. Based on the results of the analysis, a combination of Alternatives SB-2 and NB-1 was selected as the Preferred Alternative. The Preferred Alternative meets the purpose and need of correcting geometric deficiencies, reducing congestion, and improving safety along IR 75 in the proposed project area. The Alternatives SB-1 and NB-2 do not have design deficiencies, provide the best traffic operations of the alternatives, and have minor environmental impacts.</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Preferred Alternative will have three through lanes on southbound IR 75. The IR 75 southbound exit ramp to Indiana Avenue will have one drop lane. The southbound SR 25 ramp to southbound IR 75 will enter on the right and merge into through lanes. An auxiliary lane will serve the traffic entering IR 75 from Erie Street and end with a drop lane at the South Avenue exit. Three travel lanes will continue on southbound IR 75, south of the SR 25 interchange. The northbound SR 25 ramp will enter northbound IR 75 as an add-lane on the right. The Washington Street ramp to northbound IR 75 will continue to enter as a merge lane, with four travel lanes continuing northbound on IR 75.</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following summarizes the benefits that will be provided by the Preferred Alternative:</w:t>
      </w:r>
    </w:p>
    <w:p>
      <w:pPr>
        <w:pStyle w:val="Normal4"/>
        <w:spacing w:after="0" w:afterAutospacing="0"/>
        <w:rPr>
          <w:rStyle w:val="DefaultParagraphFont"/>
          <w:rFonts w:ascii="Calibri" w:eastAsia="Calibri" w:hAnsi="Calibri" w:cs="Calibri"/>
        </w:rPr>
      </w:pPr>
      <w:r>
        <w:rPr>
          <w:rStyle w:val="DefaultParagraphFont"/>
          <w:rFonts w:ascii="Calibri" w:eastAsia="Calibri" w:hAnsi="Calibri" w:cs="Calibri"/>
        </w:rPr>
        <w:t xml:space="preserve">Maintains at least three continuous travel lanes for northbound and southbound IR 75, which will improve capacity. </w:t>
      </w:r>
    </w:p>
    <w:p>
      <w:pPr>
        <w:pStyle w:val="Normal4"/>
        <w:spacing w:after="0" w:afterAutospacing="0"/>
        <w:rPr>
          <w:rStyle w:val="DefaultParagraphFont"/>
          <w:rFonts w:ascii="Calibri" w:eastAsia="Calibri" w:hAnsi="Calibri" w:cs="Calibri"/>
        </w:rPr>
      </w:pPr>
      <w:r>
        <w:rPr>
          <w:rStyle w:val="DefaultParagraphFont"/>
          <w:rFonts w:ascii="Calibri" w:eastAsia="Calibri" w:hAnsi="Calibri" w:cs="Calibri"/>
        </w:rPr>
        <w:t xml:space="preserve">Decreases weave potential and improves traffic flow by allowing the SR 25 ramps to southbound and northbound IR 75 to enter on the right side of the highway. </w:t>
      </w:r>
    </w:p>
    <w:p>
      <w:pPr>
        <w:pStyle w:val="Normal4"/>
        <w:spacing w:after="0" w:afterAutospacing="0"/>
        <w:rPr>
          <w:rStyle w:val="DefaultParagraphFont"/>
          <w:rFonts w:ascii="Calibri" w:eastAsia="Calibri" w:hAnsi="Calibri" w:cs="Calibri"/>
        </w:rPr>
      </w:pPr>
      <w:r>
        <w:rPr>
          <w:rStyle w:val="DefaultParagraphFont"/>
          <w:rFonts w:ascii="Calibri" w:eastAsia="Calibri" w:hAnsi="Calibri" w:cs="Calibri"/>
        </w:rPr>
        <w:t>Decreases the weave potential by allowing southbound SR 25 to merge with southbound IR 75 before the Erie Street entrance ramp auxiliary lane.</w:t>
      </w:r>
    </w:p>
    <w:p>
      <w:pPr>
        <w:pStyle w:val="Normal4"/>
        <w:spacing w:after="0" w:afterAutospacing="0"/>
        <w:rPr>
          <w:rStyle w:val="DefaultParagraphFont"/>
          <w:rFonts w:ascii="Calibri" w:eastAsia="Calibri" w:hAnsi="Calibri" w:cs="Calibri"/>
        </w:rPr>
      </w:pPr>
      <w:r>
        <w:rPr>
          <w:rStyle w:val="DefaultParagraphFont"/>
          <w:rFonts w:ascii="Calibri" w:eastAsia="Calibri" w:hAnsi="Calibri" w:cs="Calibri"/>
        </w:rPr>
        <w:t>Decreases congestion by allowing the northbound SR 25 ramp to function as an add-lane to northbound IR 75 before the Washington Street ramp merge.</w:t>
      </w:r>
    </w:p>
    <w:p>
      <w:pPr>
        <w:pStyle w:val="Normal4"/>
        <w:spacing w:after="0" w:afterAutospacing="0"/>
        <w:rPr>
          <w:rStyle w:val="DefaultParagraphFont"/>
          <w:rFonts w:ascii="Calibri" w:eastAsia="Calibri" w:hAnsi="Calibri" w:cs="Calibri"/>
        </w:rPr>
      </w:pPr>
      <w:r>
        <w:rPr>
          <w:rStyle w:val="DefaultParagraphFont"/>
          <w:rFonts w:ascii="Calibri" w:eastAsia="Calibri" w:hAnsi="Calibri" w:cs="Calibri"/>
        </w:rPr>
        <w:t>Improves sight distances by providing wider shoulders and flatter horizontal curves.</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Minimizes environmental impacts since most of the highway improvements will occur within the existing right of way.</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3" w:name="_Toc256000012"/>
      <w:r>
        <w:rPr>
          <w:rStyle w:val="DefaultParagraphFont"/>
          <w:rFonts w:ascii="Calibri" w:eastAsia="Calibri" w:hAnsi="Calibri" w:cs="Calibri"/>
        </w:rPr>
        <w:t>Air</w:t>
      </w:r>
      <w:bookmarkEnd w:id="13"/>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Qualitative MSAT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11/15/2013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OEPA Approval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12/24/2013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the proposed project involves a new interchange (reconstructed) and the design year Average Daily Traffic (ADT) is below 140,000, the proposed project meets the criteria for "Low Potential MSAT Effects" in accordance with the </w:t>
      </w:r>
      <w:r>
        <w:rPr>
          <w:rStyle w:val="DefaultParagraphFont"/>
          <w:rFonts w:ascii="Calibri" w:eastAsia="Calibri" w:hAnsi="Calibri" w:cs="Calibri"/>
          <w:i/>
        </w:rPr>
        <w:t>FHWA Interim Guidance on Air Toxic Analysis in NEPA Documents</w:t>
      </w:r>
      <w:r>
        <w:rPr>
          <w:rStyle w:val="DefaultParagraphFont"/>
          <w:rFonts w:ascii="Calibri" w:eastAsia="Calibri" w:hAnsi="Calibri" w:cs="Calibri"/>
        </w:rPr>
        <w:t xml:space="preserve"> (dated February 3, 2006). A Qualitative MSAT Analysis was prepared and submitted to Ohio Environmental Protection Agency (OEPA) on November 15, 2013. Based on approval received from the OEPA, the proposed project is not a project with substantial construction-related MSAT emissions that are likely to occur over an extended building period and for post-construction scenarios where the NEPA analysis indicates potentially meaningful MSAT levels. Therefore, no mitigation is required.</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It is expected there will be no appreciable difference in overall MSAT emissions among the Preferred and No Build Alternatives. Regardless of the alternative chosen, emissions will likely be lower than present levels in the design year as a result of USEPA's national control programs that are projected to reduce MSAT emissions by over 80 percent between 2012 and 2050.</w:t>
      </w:r>
    </w:p>
    <w:p>
      <w:pPr>
        <w:pStyle w:val="Normal5"/>
        <w:numPr>
          <w:ilvl w:val="0"/>
          <w:numId w:val="22"/>
        </w:numPr>
        <w:spacing w:after="0" w:afterAutospacing="0"/>
        <w:rPr>
          <w:rStyle w:val="DefaultParagraphFont"/>
          <w:rFonts w:ascii="Calibri" w:eastAsia="Calibri" w:hAnsi="Calibri" w:cs="Calibri"/>
        </w:rPr>
      </w:pPr>
      <w:r>
        <w:rPr>
          <w:rStyle w:val="DefaultParagraphFont"/>
          <w:rFonts w:ascii="Calibri" w:eastAsia="Calibri" w:hAnsi="Calibri" w:cs="Calibri"/>
        </w:rPr>
        <w:t>The MSAT analysis can be found in the project file under Air and Noise/Reports/Qualitative MSAT Analysis.pdf</w:t>
      </w:r>
    </w:p>
    <w:p>
      <w:pPr>
        <w:pStyle w:val="Normal5"/>
        <w:numPr>
          <w:ilvl w:val="0"/>
          <w:numId w:val="22"/>
        </w:numPr>
        <w:spacing w:after="280" w:afterAutospacing="1"/>
        <w:rPr>
          <w:rStyle w:val="DefaultParagraphFont"/>
          <w:rFonts w:ascii="Calibri" w:eastAsia="Calibri" w:hAnsi="Calibri" w:cs="Calibri"/>
        </w:rPr>
      </w:pPr>
      <w:r>
        <w:rPr>
          <w:rStyle w:val="DefaultParagraphFont"/>
          <w:rFonts w:ascii="Calibri" w:eastAsia="Calibri" w:hAnsi="Calibri" w:cs="Calibri"/>
        </w:rPr>
        <w:t>All coordination documents can be found in the project file under Air and Noise/Coordination/Coordination with OEPA - Qualitative MSAT.pdf and OEPA Approval - Qualitative MSAT.pdf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A PM 2.5 analysis is not required as Lucas County is in a PM 2.5 attainment area.</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revocation of the1997 ozone standard does not impact Congestion Mitigation and Air Quality(CMAQ) eligibility. Areas formerly designated where National Ambient Air QualityStandards (NAAQS) have been revoked are eligible for CMAQ funds.</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Noise</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Noise</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09/30/2014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NSA ID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 or Location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Qualify for barriers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NSA 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East side of IR-75 between 22nd Street and 17th Street</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West side of IR-75 between Dorr Street and Indiana Avenue</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West side of IR-75 between Indiana Avenue and Nebraska Avenue</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5</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5</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West side of IR-75 between Collingwood Boulevard and Broadway Street</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6</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6</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East side of IR-75 north of Broadway Street</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7</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7</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East side of IR-75 south of Broadway Street</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8</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8</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East side of IR-75 near the Segur Avenue overpass</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9</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9</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West side of IR-75 south of Nebraska Avenue</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Noise Analysis Report dated September 29. 2014, was prepared by Lawhon &amp; Associates, Inc. The analysis was conducted in accordance with 23 CFR 772, FHWA's </w:t>
      </w:r>
      <w:r>
        <w:rPr>
          <w:rStyle w:val="DefaultParagraphFont"/>
          <w:rFonts w:ascii="Calibri" w:eastAsia="Calibri" w:hAnsi="Calibri" w:cs="Calibri"/>
          <w:i/>
        </w:rPr>
        <w:t>Highway Traffic Noise Analysis and Abatement Policy and Guidance</w:t>
      </w:r>
      <w:r>
        <w:rPr>
          <w:rStyle w:val="DefaultParagraphFont"/>
          <w:rFonts w:ascii="Calibri" w:eastAsia="Calibri" w:hAnsi="Calibri" w:cs="Calibri"/>
        </w:rPr>
        <w:t xml:space="preserve"> dated January 2011, ODOT's noise policy pertaining to </w:t>
      </w:r>
      <w:r>
        <w:rPr>
          <w:rStyle w:val="DefaultParagraphFont"/>
          <w:rFonts w:ascii="Calibri" w:eastAsia="Calibri" w:hAnsi="Calibri" w:cs="Calibri"/>
          <w:i/>
        </w:rPr>
        <w:t>Standard Procedure for Analysis and Abatement of Highway Traffic Noise</w:t>
      </w:r>
      <w:r>
        <w:rPr>
          <w:rStyle w:val="DefaultParagraphFont"/>
          <w:rFonts w:ascii="Calibri" w:eastAsia="Calibri" w:hAnsi="Calibri" w:cs="Calibri"/>
        </w:rPr>
        <w:t xml:space="preserve"> dated June 2011, and the changes, clarifications and additions incorporated into ODOT's </w:t>
      </w:r>
      <w:r>
        <w:rPr>
          <w:rStyle w:val="DefaultParagraphFont"/>
          <w:rFonts w:ascii="Calibri" w:eastAsia="Calibri" w:hAnsi="Calibri" w:cs="Calibri"/>
          <w:i/>
        </w:rPr>
        <w:t>Highway Traffic Noise Analysis</w:t>
      </w:r>
      <w:r>
        <w:rPr>
          <w:rStyle w:val="DefaultParagraphFont"/>
          <w:rFonts w:ascii="Calibri" w:eastAsia="Calibri" w:hAnsi="Calibri" w:cs="Calibri"/>
        </w:rPr>
        <w:t xml:space="preserve"> manual dated February 2013.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noise sensitive receptors identified fall into Activity Category B. Existing year 2018 noise levels and noise levels for Design Year 2038 No Build and the Preferred Alternative were modeled using the FHWA Traffic Noise Model (TNM) Version 2.5.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Noise measurements were taken at nine Noise Sensitive Area's (NSA):</w:t>
      </w:r>
    </w:p>
    <w:p>
      <w:pPr>
        <w:pStyle w:val="Normal6"/>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NSA 1: Consists of 16 residential units located within 500 feet of IR 75 that are at a higher elevation than IR 75</w:t>
      </w:r>
    </w:p>
    <w:p>
      <w:pPr>
        <w:pStyle w:val="Normal6"/>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NSA 2: Separated from IR 75 by the southbound exit ramp to Indiana Avenue and consists of about 20 residential receptors within 500 feet of IR 75 that are at a slightly higher elevation than IR 75  </w:t>
      </w:r>
    </w:p>
    <w:p>
      <w:pPr>
        <w:pStyle w:val="Normal6"/>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NSA 3: Consists of four single family units at the east end of Moorish Avenue (the land south of Moorish Avenue to Nebraska Avenue will be a future residential development consisting of 23 multi-family dwelling units)</w:t>
      </w:r>
    </w:p>
    <w:p>
      <w:pPr>
        <w:pStyle w:val="Normal6"/>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NSA 4: Consists of several multi-family units with no areas of outdoor use that are at a higher elevation than IR 75</w:t>
      </w:r>
    </w:p>
    <w:p>
      <w:pPr>
        <w:pStyle w:val="Normal6"/>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NSA 5: Consists of about 30 residential units and three churches located within 500 feet of IR 75 that are located at a lower elevation than IR 75 and are separated from IR 75 by the southbound entrance ramp to IR 75 from Erie Avenue</w:t>
      </w:r>
    </w:p>
    <w:p>
      <w:pPr>
        <w:pStyle w:val="Normal6"/>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NSA 6: Consists of about 20 residential units located within 500 feet of IR 75 that are at a lower elevation than IR 75 and are separated from IR 75 by the northbound exit ramp to Logan Street  </w:t>
      </w:r>
    </w:p>
    <w:p>
      <w:pPr>
        <w:pStyle w:val="Normal6"/>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NSA 7: Consists of about 10 residential units located within 500 feet of IR 75 that are at a lower elevation than IR 75 and are separated from IR 75 by Logan Street  </w:t>
      </w:r>
    </w:p>
    <w:p>
      <w:pPr>
        <w:pStyle w:val="Normal6"/>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NSA 8: Consists of about 30 residential units located within 500 feet of IR 75 that are at a lower elevation than IR 75 and are separated from IR 75 by a northbound entrance ramp to IR 75 from South Avenue/Kuhlman Drive</w:t>
      </w:r>
    </w:p>
    <w:p>
      <w:pPr>
        <w:pStyle w:val="Normal6"/>
        <w:numPr>
          <w:ilvl w:val="0"/>
          <w:numId w:val="23"/>
        </w:numPr>
        <w:spacing w:after="280" w:afterAutospacing="1"/>
        <w:rPr>
          <w:rStyle w:val="DefaultParagraphFont"/>
          <w:rFonts w:ascii="Calibri" w:eastAsia="Calibri" w:hAnsi="Calibri" w:cs="Calibri"/>
        </w:rPr>
      </w:pPr>
      <w:r>
        <w:rPr>
          <w:rStyle w:val="DefaultParagraphFont"/>
          <w:rFonts w:ascii="Calibri" w:eastAsia="Calibri" w:hAnsi="Calibri" w:cs="Calibri"/>
        </w:rPr>
        <w:t>NSA 9: Consists of several multi-family units with small patios at the rear of the structures and are at a higher elevation than IR 75</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The noise analysis identified noise impacts at eight of the nine NSAs (no impacts at NSA 4). Noise barrier analyses was performed for the eight NSAs to determine if construction of a noise barrier would be a reasonable and feasible measure in abating design year build traffic noise levels. </w:t>
      </w:r>
    </w:p>
    <w:p>
      <w:pPr>
        <w:pStyle w:val="Normal6"/>
        <w:numPr>
          <w:ilvl w:val="0"/>
          <w:numId w:val="24"/>
        </w:numPr>
        <w:spacing w:after="0" w:afterAutospacing="0"/>
        <w:rPr>
          <w:rStyle w:val="DefaultParagraphFont"/>
          <w:rFonts w:ascii="Calibri" w:eastAsia="Calibri" w:hAnsi="Calibri" w:cs="Calibri"/>
        </w:rPr>
      </w:pPr>
      <w:r>
        <w:rPr>
          <w:rStyle w:val="DefaultParagraphFont"/>
          <w:rFonts w:ascii="Calibri" w:eastAsia="Calibri" w:hAnsi="Calibri" w:cs="Calibri"/>
        </w:rPr>
        <w:t>Noise barriers were determined to be feasible and reasonable at NSA's 2, 3, 8, and 9</w:t>
      </w:r>
    </w:p>
    <w:p>
      <w:pPr>
        <w:pStyle w:val="Normal6"/>
        <w:numPr>
          <w:ilvl w:val="0"/>
          <w:numId w:val="24"/>
        </w:numPr>
        <w:spacing w:after="0" w:afterAutospacing="0"/>
        <w:rPr>
          <w:rStyle w:val="DefaultParagraphFont"/>
          <w:rFonts w:ascii="Calibri" w:eastAsia="Calibri" w:hAnsi="Calibri" w:cs="Calibri"/>
        </w:rPr>
      </w:pPr>
      <w:r>
        <w:rPr>
          <w:rStyle w:val="DefaultParagraphFont"/>
          <w:rFonts w:ascii="Calibri" w:eastAsia="Calibri" w:hAnsi="Calibri" w:cs="Calibri"/>
        </w:rPr>
        <w:t>Noise barriers were found to be feasible but not cost reasonable at NSA's 1 and 5</w:t>
      </w:r>
    </w:p>
    <w:p>
      <w:pPr>
        <w:pStyle w:val="Normal6"/>
        <w:numPr>
          <w:ilvl w:val="0"/>
          <w:numId w:val="24"/>
        </w:numPr>
        <w:spacing w:after="280" w:afterAutospacing="1"/>
        <w:rPr>
          <w:rStyle w:val="DefaultParagraphFont"/>
          <w:rFonts w:ascii="Calibri" w:eastAsia="Calibri" w:hAnsi="Calibri" w:cs="Calibri"/>
        </w:rPr>
      </w:pPr>
      <w:r>
        <w:rPr>
          <w:rStyle w:val="DefaultParagraphFont"/>
          <w:rFonts w:ascii="Calibri" w:eastAsia="Calibri" w:hAnsi="Calibri" w:cs="Calibri"/>
        </w:rPr>
        <w:t>Noise barriers were determined not feasible or reasonable at NSA's 6 and 7</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Noise barrier surveys for the recommended noise walls will continue in order to determine if 51 percent of the benefited receivers desire the noise barriers.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Noise sensitive receptors will also be subjected to noise impacts associated with the construction of the proposed project.  Construction noise will generate temporary adverse impacts on adjacent and nearby properties, particularly those in residential land use.  Construction noise will be emitted intermittently by a range of construction equipment at varying levels of intensity based on the types of operations being performed and the number of pieces of equipment in operation at any given time.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Offset distances were determined in the event of future development along IR 75 in the proposed project area. The distance away from the edge of shoulder of IR 75 to where the 66 dBA contour line would be expected to occur is an average of 337 feet. Future noise sensitive land use within 397 feet of the proposed edge of shoulder would experience noise levels that exceed NAC Category B and Category C.  Future noise sensitive land use within 161 feet of the proposed edge of shoulder would experience noise levels that exceed NAC Category E.</w:t>
      </w:r>
    </w:p>
    <w:p>
      <w:pPr>
        <w:pStyle w:val="Normal6"/>
        <w:numPr>
          <w:ilvl w:val="0"/>
          <w:numId w:val="25"/>
        </w:numPr>
        <w:spacing w:after="0" w:afterAutospacing="0"/>
        <w:rPr>
          <w:rStyle w:val="DefaultParagraphFont"/>
          <w:rFonts w:ascii="Calibri" w:eastAsia="Calibri" w:hAnsi="Calibri" w:cs="Calibri"/>
        </w:rPr>
      </w:pPr>
      <w:r>
        <w:rPr>
          <w:rStyle w:val="DefaultParagraphFont"/>
          <w:rFonts w:ascii="Calibri" w:eastAsia="Calibri" w:hAnsi="Calibri" w:cs="Calibri"/>
        </w:rPr>
        <w:t>The Noise Analysis Report can be found in the project file under Air and Noise/Reports/Noise Analysis Report</w:t>
      </w:r>
    </w:p>
    <w:p>
      <w:pPr>
        <w:pStyle w:val="Normal6"/>
        <w:numPr>
          <w:ilvl w:val="0"/>
          <w:numId w:val="25"/>
        </w:numPr>
        <w:spacing w:after="280" w:afterAutospacing="1"/>
        <w:rPr>
          <w:rStyle w:val="DefaultParagraphFont"/>
          <w:rFonts w:ascii="Calibri" w:eastAsia="Calibri" w:hAnsi="Calibri" w:cs="Calibri"/>
        </w:rPr>
      </w:pPr>
      <w:r>
        <w:rPr>
          <w:rStyle w:val="DefaultParagraphFont"/>
          <w:rFonts w:ascii="Calibri" w:eastAsia="Calibri" w:hAnsi="Calibri" w:cs="Calibri"/>
        </w:rPr>
        <w:t>All noise coordination materials can be found in the project file under Air and Noise/Coordination/OES Approval - Noise Analysis.pdf and OES Approval 2 - Noise Analysis.pdf</w:t>
      </w:r>
    </w:p>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Environmental Commitments</w:t>
      </w:r>
      <w:bookmarkEnd w:id="2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2" w:name="_Toc256000021"/>
      <w:r>
        <w:rPr>
          <w:rStyle w:val="DefaultParagraphFont"/>
          <w:rFonts w:ascii="Calibri" w:eastAsia="Calibri" w:hAnsi="Calibri" w:cs="Calibri"/>
        </w:rPr>
        <w:t>ESA</w:t>
      </w:r>
      <w:bookmarkEnd w:id="22"/>
    </w:p>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ESA</w:t>
      </w:r>
      <w:bookmarkEnd w:id="2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03/12/2014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McClinton Nunn Homes (Site 24)</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413 Nebraska Avenue,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Lots (Site 38)</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328, 318, 316, 314, 312, South Erie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Commercial Building (Site 61)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533, 538, 506, 502 South St. Clair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Vacant Lot (Site 66)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414 Logan Street; 540 Oliver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R &amp; R Trucking (Site 129)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540 Broadway,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Building</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116 South Erie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Reflections Car Wash and Detailing (Site 136)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34 and 46 Vance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Commercial/Manufacturing Building (Site 144)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48 Vance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Commercial/Manufacturing Building (Site 139)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43 Lucas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Commercial Building (Site 135)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142 South Erie Street; 29 Vance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Woodchucks Bar and Grill (Site 142)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224 South Erie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Parking Lot (Site 143)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630 South Eleventh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Fleet Pride (Site 156)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1301 Washington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Auto Salvage/Storage (Site 162)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239, 237, 235 Vance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M &amp; M Heating &amp; Cooling (Site 163)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1515 Washington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Toledo Core Supply Company (Site 259)</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136, 132, 128, 124 Hamilton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Canon Paper Company (Site 258)</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380 Hunt Street; 152, 144, 138, 140 Hamilton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Former Throm (Site 262)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129 and 139 Tecumseh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Lot (Site 263)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127 Tecumseh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Lucas County Dog Warden (Site 266)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410 South Erie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Commercial Lot / Construction Storage (Site 267)</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300 and 302 Collingwood Boulevard,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Vacant Lot/Abandoned Railroad / Construction Storage (Site 271)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380 Hunt Street,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Lot (Site 274)</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Emerald Avenue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Lot (Site 276)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103 South Avenue,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AT&amp;T Vehicle Storage Warehouse (Site 279)</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320 Kuhlman Drive,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Vacant Lot (Site 283)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 Address Listed, Toledo,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12/17/2014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the screening conducted by Lawhon &amp; Associates Inc., the ESA staff of ODOT-OES recommended a Phase I ESA be conducted for 26 sites.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the Phase 1, ODOT-OES recommended a Phase II ESA be conducted for seven sites.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Phase II ESA, ODOT-OES concurred that a plan note for the management of solid waste is warranted for Site 267 (302Collingwood Boulevard).FurthermoreODOT-OES concurred that no further work is needed at Site 271 and a plan note is not required</w:t>
      </w:r>
      <w:r>
        <w:rPr>
          <w:rStyle w:val="DefaultParagraphFont"/>
          <w:rFonts w:ascii="Calibri" w:eastAsia="Calibri" w:hAnsi="Calibri" w:cs="Calibri"/>
        </w:rPr>
        <w:t>.</w:t>
      </w:r>
      <w:r>
        <w:rPr>
          <w:rStyle w:val="DefaultParagraphFont"/>
          <w:rFonts w:ascii="Calibri" w:eastAsia="Calibri" w:hAnsi="Calibri" w:cs="Calibri"/>
        </w:rPr>
        <w:t>All coordination documents can be found in the project file under ESA/CoordinationAll reports can be found in the project file under ESA/Reports</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7"/>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7"/>
        <w:spacing w:after="280" w:afterAutospacing="1"/>
        <w:rPr>
          <w:rStyle w:val="DefaultParagraphFont"/>
          <w:rFonts w:ascii="Calibri" w:eastAsia="Calibri" w:hAnsi="Calibri" w:cs="Calibri"/>
          <w:sz w:val="20"/>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Environmental Commitments, ESA</w:t>
      </w:r>
      <w:bookmarkEnd w:id="24"/>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A solid waste management plan note will be included in the plans for Site 267, 302 Collingwood Boulevard.  </w:t>
      </w:r>
    </w:p>
    <w:p>
      <w:pPr>
        <w:pStyle w:val="Heading17"/>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Resources</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Cultural Properties Present</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before="0" w:beforeAutospacing="0" w:after="200" w:afterAutospacing="0"/>
        <w:ind w:left="0" w:right="0"/>
        <w:jc w:val="left"/>
        <w:rPr>
          <w:rStyle w:val="DefaultParagraphFont"/>
          <w:rFonts w:ascii="Calibri" w:eastAsia="Calibri" w:hAnsi="Calibri" w:cs="Calibri"/>
        </w:rPr>
      </w:pPr>
      <w:r>
        <w:rPr>
          <w:rStyle w:val="DefaultParagraphFont"/>
          <w:rFonts w:ascii="Calibri" w:eastAsia="Calibri" w:hAnsi="Calibri" w:cs="Calibri"/>
          <w:sz w:val="24"/>
        </w:rPr>
        <w:t xml:space="preserve">A literature review conducted in October 2013 identified 19 previously documented historic resources in the Area of Potential Effect (APE) which encompassed the footprint of the proposed project. A </w:t>
      </w:r>
      <w:r>
        <w:rPr>
          <w:rStyle w:val="DefaultParagraphFont"/>
          <w:rFonts w:ascii="Calibri" w:eastAsia="Calibri" w:hAnsi="Calibri" w:cs="Calibri"/>
          <w:i/>
          <w:sz w:val="24"/>
        </w:rPr>
        <w:t xml:space="preserve">Phase I History/Architecture Survey Report for the LUC-75-1.10 (PID 93594) Bridge Replacement and Major Rehabilitation Project in the City of Toledo, Lucas County, Ohio, </w:t>
      </w:r>
      <w:r>
        <w:rPr>
          <w:rStyle w:val="DefaultParagraphFont"/>
          <w:rFonts w:ascii="Calibri" w:eastAsia="Calibri" w:hAnsi="Calibri" w:cs="Calibri"/>
          <w:sz w:val="24"/>
        </w:rPr>
        <w:t>dated</w:t>
      </w:r>
      <w:r>
        <w:rPr>
          <w:rStyle w:val="DefaultParagraphFont"/>
          <w:rFonts w:ascii="Calibri" w:eastAsia="Calibri" w:hAnsi="Calibri" w:cs="Calibri"/>
          <w:i/>
          <w:sz w:val="24"/>
        </w:rPr>
        <w:t> </w:t>
      </w:r>
      <w:r>
        <w:rPr>
          <w:rStyle w:val="DefaultParagraphFont"/>
          <w:rFonts w:ascii="Calibri" w:eastAsia="Calibri" w:hAnsi="Calibri" w:cs="Calibri"/>
          <w:sz w:val="24"/>
        </w:rPr>
        <w:t xml:space="preserve">January 2014, was prepared. A total of 161 buildings 50 years or older were surveyed within the APE and two properties were recommended for inclusion on the National Register of Historic Places (NRHP): 802 Lafayette Street (LUC-346-08); and 1501 Monroe Street (LUC-1345-08).  </w:t>
      </w:r>
    </w:p>
    <w:p>
      <w:pPr>
        <w:pStyle w:val="Normal8"/>
        <w:spacing w:before="0" w:beforeAutospacing="0" w:after="200" w:afterAutospacing="0"/>
        <w:ind w:left="0" w:right="0"/>
        <w:jc w:val="left"/>
        <w:rPr>
          <w:rStyle w:val="DefaultParagraphFont"/>
          <w:rFonts w:ascii="Calibri" w:eastAsia="Calibri" w:hAnsi="Calibri" w:cs="Calibri"/>
        </w:rPr>
      </w:pPr>
      <w:r>
        <w:rPr>
          <w:rStyle w:val="DefaultParagraphFont"/>
          <w:rFonts w:ascii="Calibri" w:eastAsia="Calibri" w:hAnsi="Calibri" w:cs="Calibri"/>
          <w:sz w:val="24"/>
        </w:rPr>
        <w:t xml:space="preserve">On February 14, 2014, in accordance with the </w:t>
      </w:r>
      <w:r>
        <w:rPr>
          <w:rStyle w:val="DefaultParagraphFont"/>
          <w:rFonts w:ascii="Calibri" w:eastAsia="Calibri" w:hAnsi="Calibri" w:cs="Calibri"/>
          <w:i/>
          <w:sz w:val="24"/>
        </w:rPr>
        <w:t>Section 106 Programmatic Agreement (Agreement No. 16734</w:t>
      </w:r>
      <w:r>
        <w:rPr>
          <w:rStyle w:val="DefaultParagraphFont"/>
          <w:rFonts w:ascii="Calibri" w:eastAsia="Calibri" w:hAnsi="Calibri" w:cs="Calibri"/>
          <w:sz w:val="24"/>
        </w:rPr>
        <w:t xml:space="preserve">), executed on November 30, 2011, and 36 CFR Section 800.4(c),802 Lafayette Street (LUC-346-08) and 1501 Monroe Street (LUC-1345-08) were determined eligible for inclusion on the NRHP.  The Ohio State Historic Preservation Office (SHPO) was provided an opportunity to review this determination pursuant to the </w:t>
      </w:r>
      <w:r>
        <w:rPr>
          <w:rStyle w:val="DefaultParagraphFont"/>
          <w:rFonts w:ascii="Calibri" w:eastAsia="Calibri" w:hAnsi="Calibri" w:cs="Calibri"/>
          <w:i/>
          <w:sz w:val="24"/>
        </w:rPr>
        <w:t>Section 106 Programmatic Agreement (Agreement No. 16734).</w:t>
      </w:r>
      <w:r>
        <w:rPr>
          <w:rStyle w:val="DefaultParagraphFont"/>
          <w:rFonts w:ascii="Calibri" w:eastAsia="Calibri" w:hAnsi="Calibri" w:cs="Calibri"/>
          <w:sz w:val="24"/>
        </w:rPr>
        <w:t xml:space="preserve"> No comments or objections were received. </w:t>
      </w:r>
      <w:r>
        <w:rPr>
          <w:rStyle w:val="DefaultParagraphFont"/>
          <w:rFonts w:ascii="Calibri" w:eastAsia="Calibri" w:hAnsi="Calibri" w:cs="Calibri"/>
          <w:sz w:val="24"/>
        </w:rPr>
        <w:t xml:space="preserve">The Cultural Resources Staff of ODOT-OES conducted a preliminary archaeological survey, which included a literature review and field reconnaissance. The literature review used the SHPO cultural resources data via GeoMedia. The closest known site is the Irving Street Cemetery (33LU324), which lies over 2,050 feet to the north of the proposed project area. Therefore, no previously recorded archaeological resources will be affected by the project. The field review was conducted on June 30, 2014. Visual inspection identified large areas of modern disturbance mostly associated with interchange construction; areas of extensive fill; and areas with piles of building material debris. Across the project area, extensive ground disturbance and human altered/transported soils are evident. Archaeological remains in such a context will be limited to architectural debris brought in with fill or articles from a homogenous, post-industrial origin.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08/20/2014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sz w:val="24"/>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following historic properties (listed on or eligible for listing on the NRHP) will not be impacted by the proposed project.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No contributing features of a historic property will be altered or removed by the undertaking. No further architectural investigations are warranted.  In addition, the addendum areas have been previously disturbed by modern development and no further archaeological investigations are warranted.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Based on the findings of the archaeological survey, no previously recorded archaeological resources will be affected by the proposed project and no further archaeological investigations were recommended. The SHPO was provided an opportunity to review this determination on August 20, 2014 pursuant to the Section 106 Programmatic Agreement (Agreement No. 16734), executed November 30, 2011. No comments or objections were received.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36 CFR 800.4(d)(1) and pursuant to Stipulation 4(B), </w:t>
      </w:r>
      <w:r>
        <w:rPr>
          <w:rStyle w:val="DefaultParagraphFont"/>
          <w:rFonts w:ascii="Calibri" w:eastAsia="Calibri" w:hAnsi="Calibri" w:cs="Calibri"/>
          <w:u w:val="single"/>
        </w:rPr>
        <w:t>Finding of No Historic Properties Affected</w:t>
      </w:r>
      <w:r>
        <w:rPr>
          <w:rStyle w:val="DefaultParagraphFont"/>
          <w:rFonts w:ascii="Calibri" w:eastAsia="Calibri" w:hAnsi="Calibri" w:cs="Calibri"/>
        </w:rPr>
        <w:t xml:space="preserve">, of the </w:t>
      </w:r>
      <w:r>
        <w:rPr>
          <w:rStyle w:val="DefaultParagraphFont"/>
          <w:rFonts w:ascii="Calibri" w:eastAsia="Calibri" w:hAnsi="Calibri" w:cs="Calibri"/>
          <w:i/>
        </w:rPr>
        <w:t>Programmatic Agreement Among the Federal Highway Administration, the Advisory Council on Historic Preservation, the State Historic Preservation Office, and the State of Ohio , Department of Transportation Regarding Implementation of the Federal-Aid Transportation Program in Ohio (Agreement No.16734),</w:t>
      </w:r>
      <w:r>
        <w:rPr>
          <w:rStyle w:val="DefaultParagraphFont"/>
          <w:rFonts w:ascii="Calibri" w:eastAsia="Calibri" w:hAnsi="Calibri" w:cs="Calibri"/>
        </w:rPr>
        <w:t xml:space="preserve"> executed November 30, 2011, n</w:t>
      </w:r>
      <w:r>
        <w:rPr>
          <w:rStyle w:val="DefaultParagraphFont"/>
          <w:rFonts w:ascii="Calibri" w:eastAsia="Calibri" w:hAnsi="Calibri" w:cs="Calibri"/>
        </w:rPr>
        <w:t>o architectural properties or archaeological sites, listed or eligible for listing on the NRHP, will be affected by the proposed project.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All cultural resource reports, coordination materials, and projectinformation are found in the project file under Cultural Resources.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7"/>
              <w:spacing w:after="280" w:afterAutospacing="1"/>
              <w:rPr>
                <w:rStyle w:val="DefaultParagraphFont"/>
              </w:rPr>
            </w:pPr>
            <w:r>
              <w:rPr>
                <w:rStyle w:val="DefaultParagraphFont"/>
                <w:b/>
                <w:sz w:val="24"/>
                <w:szCs w:val="24"/>
                <w:lang w:val="en-US" w:eastAsia="en-US" w:bidi="ar-SA"/>
              </w:rPr>
              <w:t>Please check all NRHP Eligible and/or Listed resources:</w:t>
            </w:r>
          </w:p>
        </w:tc>
        <w:tc>
          <w:tcPr>
            <w:tcW w:w="2880" w:type="dxa"/>
          </w:tcPr>
          <w:p>
            <w:pPr>
              <w:pStyle w:val="BodyText7"/>
              <w:spacing w:after="280" w:afterAutospacing="1"/>
              <w:rPr>
                <w:rStyle w:val="DefaultParagraphFont"/>
                <w:b w:val="0"/>
              </w:rPr>
            </w:pPr>
            <w:r>
              <w:rPr>
                <w:rStyle w:val="DefaultParagraphFont"/>
                <w:b w:val="0"/>
                <w:sz w:val="24"/>
                <w:szCs w:val="24"/>
                <w:lang w:val="en-US" w:eastAsia="en-US" w:bidi="ar-SA"/>
              </w:rPr>
              <w:t>Historic District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7"/>
              <w:spacing w:after="280" w:afterAutospacing="1"/>
              <w:rPr>
                <w:rStyle w:val="DefaultParagraphFont"/>
                <w:b w:val="0"/>
              </w:rPr>
            </w:pPr>
          </w:p>
        </w:tc>
        <w:tc>
          <w:tcPr>
            <w:tcW w:w="2880" w:type="dxa"/>
            <w:shd w:val="clear" w:color="auto" w:fill="auto"/>
          </w:tcPr>
          <w:p>
            <w:pPr>
              <w:pStyle w:val="BodyText7"/>
              <w:spacing w:after="280" w:afterAutospacing="1"/>
              <w:rPr>
                <w:rStyle w:val="DefaultParagraphFont"/>
                <w:b w:val="0"/>
              </w:rPr>
            </w:pPr>
            <w:r>
              <w:rPr>
                <w:rStyle w:val="DefaultParagraphFont"/>
                <w:b w:val="0"/>
                <w:sz w:val="24"/>
                <w:szCs w:val="24"/>
                <w:lang w:val="en-US" w:eastAsia="en-US" w:bidi="ar-SA"/>
              </w:rPr>
              <w:t>Building</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7"/>
              <w:spacing w:after="280" w:afterAutospacing="1"/>
              <w:rPr>
                <w:rStyle w:val="DefaultParagraphFont"/>
                <w:b w:val="0"/>
              </w:rPr>
            </w:pPr>
          </w:p>
        </w:tc>
        <w:tc>
          <w:tcPr>
            <w:tcW w:w="2880" w:type="dxa"/>
            <w:shd w:val="clear" w:color="auto" w:fill="auto"/>
          </w:tcPr>
          <w:p>
            <w:pPr>
              <w:pStyle w:val="BodyText7"/>
              <w:spacing w:after="280" w:afterAutospacing="1"/>
              <w:rPr>
                <w:rStyle w:val="DefaultParagraphFont"/>
                <w:b w:val="0"/>
              </w:rPr>
            </w:pPr>
            <w:r>
              <w:rPr>
                <w:rStyle w:val="DefaultParagraphFont"/>
                <w:b w:val="0"/>
                <w:sz w:val="24"/>
                <w:szCs w:val="24"/>
                <w:lang w:val="en-US" w:eastAsia="en-US" w:bidi="ar-SA"/>
              </w:rPr>
              <w:t>Structure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Archaeological Resource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History/Architecture Adverse Effect</w:t>
      </w:r>
      <w:bookmarkEnd w:id="28"/>
    </w:p>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Environmental Commitments</w:t>
      </w:r>
      <w:bookmarkEnd w:id="2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30" w:name="_Toc256000029"/>
      <w:r>
        <w:rPr>
          <w:rStyle w:val="DefaultParagraphFont"/>
          <w:rFonts w:ascii="Calibri" w:eastAsia="Calibri" w:hAnsi="Calibri" w:cs="Calibri"/>
        </w:rPr>
        <w:t>Ecological</w:t>
      </w:r>
      <w:bookmarkEnd w:id="30"/>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ESR</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12/15/2015</w:t>
            </w: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Wetlands </w:t>
      </w:r>
      <w:bookmarkEnd w:id="3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1 Ecological Survey Report (ESR), dated November 18, 2014, was prepared by Lawhon &amp; Associates, Inc. based on the results of field investigations conducted on September 10-12, 2013. An addendum ESR, dated December 15, 2015, was prepared to incorporate additional design development changes to the Preferred Alternative.</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One emergent wetland (0.233 acres) located within the proposed project area between IR 75 and South Avenue is a Category 1 wetland (dominated by </w:t>
      </w:r>
      <w:r>
        <w:rPr>
          <w:rStyle w:val="DefaultParagraphFont"/>
          <w:rFonts w:ascii="Calibri" w:eastAsia="Calibri" w:hAnsi="Calibri" w:cs="Calibri"/>
          <w:i/>
        </w:rPr>
        <w:t>Phragmites australis</w:t>
      </w:r>
      <w:r>
        <w:rPr>
          <w:rStyle w:val="DefaultParagraphFont"/>
          <w:rFonts w:ascii="Calibri" w:eastAsia="Calibri" w:hAnsi="Calibri" w:cs="Calibri"/>
        </w:rPr>
        <w:t>) adjacent to a ditch, which acts as a conveyance to a captured stream. No impacts to the wetland are anticipated. No additional wetlands were identified as being impacted as result of design changes.</w:t>
      </w:r>
    </w:p>
    <w:p>
      <w:pPr>
        <w:pStyle w:val="Normal9"/>
        <w:numPr>
          <w:ilvl w:val="0"/>
          <w:numId w:val="26"/>
        </w:numPr>
        <w:spacing w:after="280" w:afterAutospacing="1"/>
        <w:rPr>
          <w:rStyle w:val="DefaultParagraphFont"/>
          <w:rFonts w:ascii="Calibri" w:eastAsia="Calibri" w:hAnsi="Calibri" w:cs="Calibri"/>
        </w:rPr>
      </w:pPr>
      <w:r>
        <w:rPr>
          <w:rStyle w:val="DefaultParagraphFont"/>
          <w:rFonts w:ascii="Calibri" w:eastAsia="Calibri" w:hAnsi="Calibri" w:cs="Calibri"/>
        </w:rPr>
        <w:t>The Level 1 ESR and Addendum can be found in the project file under Ecological/Reports/Level 1 Ecological Survey.pdf and Level 1 ESR Addendum.pdf</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Streams &amp; Rivers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Swan Creek</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400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44</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Modified Warm Water Habitat (MWH)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the Level 1 ESR and Addendum, one stream (Swan Creek) was identified as being impacted by the proposed project. The proposed project includes four crossings over Swan Creek: </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Two along IR 75 mainline</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One for a southbound entrance ramp from SR 25 to southbound IR 75</w:t>
      </w:r>
    </w:p>
    <w:p>
      <w:pPr>
        <w:pStyle w:val="Normal9"/>
        <w:numPr>
          <w:ilvl w:val="0"/>
          <w:numId w:val="27"/>
        </w:numPr>
        <w:spacing w:after="280" w:afterAutospacing="1"/>
        <w:rPr>
          <w:rStyle w:val="DefaultParagraphFont"/>
          <w:rFonts w:ascii="Calibri" w:eastAsia="Calibri" w:hAnsi="Calibri" w:cs="Calibri"/>
        </w:rPr>
      </w:pPr>
      <w:r>
        <w:rPr>
          <w:rStyle w:val="DefaultParagraphFont"/>
          <w:rFonts w:ascii="Calibri" w:eastAsia="Calibri" w:hAnsi="Calibri" w:cs="Calibri"/>
        </w:rPr>
        <w:t>One for northbound exit ramp from IR 75 to northbound SR 25</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It is anticipated that no pier columns or support structures for the crossings will be placed within Swan Creek or its floodway. Therefore, no permanent impacts to Swan Creek are anticipated. However, temporary impacts to Swan Creek will result from removing the existing piers from the channel. The existing piers associated with the existing structures, located within Swan Creek and its floodway will be removed. A temporary work pad is proposed in the vicinity of the existing piers. This work pad will also be used (if needed) for construction access for the project. The temporary work pad will impact approximately 400 linear feet of Swan Creek. The work pad will also be constructed in phases so that impacts will be minimized, and the flow of Swan Creek will be maintained throughout construction. </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Other Surface Waters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the Level 1 ESR and Addendum, one ditch (Ditch 1) was identified within the proposed project. Ditch 1 acts as a conveyance between the emergent wetland and a captured stream (outside of the proposed project area). Ditch 1 originates along the IR 75 northbound South Avenue exit ramp and continues south along South Avenue, and flows into a culvert outside of the proposed project area. Outside of the project area (east of South Avenue), Ditch 1 exits the culvert and discharges into a captured stream. Upstream portions of Ditch 1 are vegetated, lack a defined channel and an Ordinary High Water Mark (OHWM). The channel becomes defined and has an OHWM downstream. The length of Ditch 1 within the project area is approximately 1,282 feet, but will not be impacted.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Terrestrial Habitat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ESR and Addendum, the proposed project area is in an urban setting consisting of developed land and existing interstate right-of-way. Adjacent to the maintained right-of-way are undeveloped areas dominated by common upland herbaceous and shrub species. Approximately 106 acres of developed areas will be impacted. The majority of the impacted vegetative communities are low-quality and located within existing maintained right-of-way which mainly consists of residential and commercial lawns. No unique or high quality terrestrial habitats were identified within the proposed project area. All identified habitats adjacent to the proposed project area are common throughout Ohio. Therefore, the proposed project will not cause significant local declines in these common habitats or the plant and animal species found in these areas.</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Threatened or Endangered Species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There are 10 federally listed species known to occur in Lucas County:</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Indiana bat (</w:t>
      </w:r>
      <w:r>
        <w:rPr>
          <w:rStyle w:val="DefaultParagraphFont"/>
          <w:rFonts w:ascii="Calibri" w:eastAsia="Calibri" w:hAnsi="Calibri" w:cs="Calibri"/>
          <w:i/>
        </w:rPr>
        <w:t>Myotis sodalis</w:t>
      </w:r>
      <w:r>
        <w:rPr>
          <w:rStyle w:val="DefaultParagraphFont"/>
          <w:rFonts w:ascii="Calibri" w:eastAsia="Calibri" w:hAnsi="Calibri" w:cs="Calibri"/>
        </w:rPr>
        <w:t>) - Endangered</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 Threatened</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Karner blue butterfly (</w:t>
      </w:r>
      <w:r>
        <w:rPr>
          <w:rStyle w:val="DefaultParagraphFont"/>
          <w:rFonts w:ascii="Calibri" w:eastAsia="Calibri" w:hAnsi="Calibri" w:cs="Calibri"/>
          <w:i/>
        </w:rPr>
        <w:t>Lycaeides melissa samuelis</w:t>
      </w:r>
      <w:r>
        <w:rPr>
          <w:rStyle w:val="DefaultParagraphFont"/>
          <w:rFonts w:ascii="Calibri" w:eastAsia="Calibri" w:hAnsi="Calibri" w:cs="Calibri"/>
        </w:rPr>
        <w:t>) - Endangered</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Eastern prairie fringed orchid (</w:t>
      </w:r>
      <w:r>
        <w:rPr>
          <w:rStyle w:val="DefaultParagraphFont"/>
          <w:rFonts w:ascii="Calibri" w:eastAsia="Calibri" w:hAnsi="Calibri" w:cs="Calibri"/>
          <w:i/>
        </w:rPr>
        <w:t>Platanthera leucophaea</w:t>
      </w:r>
      <w:r>
        <w:rPr>
          <w:rStyle w:val="DefaultParagraphFont"/>
          <w:rFonts w:ascii="Calibri" w:eastAsia="Calibri" w:hAnsi="Calibri" w:cs="Calibri"/>
        </w:rPr>
        <w:t>) - Threatened</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Eastern massasauga rattlesnake (</w:t>
      </w:r>
      <w:r>
        <w:rPr>
          <w:rStyle w:val="DefaultParagraphFont"/>
          <w:rFonts w:ascii="Calibri" w:eastAsia="Calibri" w:hAnsi="Calibri" w:cs="Calibri"/>
          <w:i/>
        </w:rPr>
        <w:t>Sistrurus catenatus</w:t>
      </w:r>
      <w:r>
        <w:rPr>
          <w:rStyle w:val="DefaultParagraphFont"/>
          <w:rFonts w:ascii="Calibri" w:eastAsia="Calibri" w:hAnsi="Calibri" w:cs="Calibri"/>
        </w:rPr>
        <w:t>) - Proposed Threatened</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Kirtland's warbler (</w:t>
      </w:r>
      <w:r>
        <w:rPr>
          <w:rStyle w:val="DefaultParagraphFont"/>
          <w:rFonts w:ascii="Calibri" w:eastAsia="Calibri" w:hAnsi="Calibri" w:cs="Calibri"/>
          <w:i/>
        </w:rPr>
        <w:t>Setophaga kirtlandii</w:t>
      </w:r>
      <w:r>
        <w:rPr>
          <w:rStyle w:val="DefaultParagraphFont"/>
          <w:rFonts w:ascii="Calibri" w:eastAsia="Calibri" w:hAnsi="Calibri" w:cs="Calibri"/>
        </w:rPr>
        <w:t>) - Endangered</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Piping plover (</w:t>
      </w:r>
      <w:r>
        <w:rPr>
          <w:rStyle w:val="DefaultParagraphFont"/>
          <w:rFonts w:ascii="Calibri" w:eastAsia="Calibri" w:hAnsi="Calibri" w:cs="Calibri"/>
          <w:i/>
        </w:rPr>
        <w:t>Charadrius melodus</w:t>
      </w:r>
      <w:r>
        <w:rPr>
          <w:rStyle w:val="DefaultParagraphFont"/>
          <w:rFonts w:ascii="Calibri" w:eastAsia="Calibri" w:hAnsi="Calibri" w:cs="Calibri"/>
        </w:rPr>
        <w:t>) - Endangered</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Rufa red knot (</w:t>
      </w:r>
      <w:r>
        <w:rPr>
          <w:rStyle w:val="DefaultParagraphFont"/>
          <w:rFonts w:ascii="Calibri" w:eastAsia="Calibri" w:hAnsi="Calibri" w:cs="Calibri"/>
          <w:i/>
        </w:rPr>
        <w:t>Calidris canutus rufa</w:t>
      </w:r>
      <w:r>
        <w:rPr>
          <w:rStyle w:val="DefaultParagraphFont"/>
          <w:rFonts w:ascii="Calibri" w:eastAsia="Calibri" w:hAnsi="Calibri" w:cs="Calibri"/>
        </w:rPr>
        <w:t>) - Threatened</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Rayed bean (</w:t>
      </w:r>
      <w:r>
        <w:rPr>
          <w:rStyle w:val="DefaultParagraphFont"/>
          <w:rFonts w:ascii="Calibri" w:eastAsia="Calibri" w:hAnsi="Calibri" w:cs="Calibri"/>
          <w:i/>
        </w:rPr>
        <w:t>Villosa fabalis</w:t>
      </w:r>
      <w:r>
        <w:rPr>
          <w:rStyle w:val="DefaultParagraphFont"/>
          <w:rFonts w:ascii="Calibri" w:eastAsia="Calibri" w:hAnsi="Calibri" w:cs="Calibri"/>
        </w:rPr>
        <w:t>) - Endangered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Bald eagle (</w:t>
      </w:r>
      <w:r>
        <w:rPr>
          <w:rStyle w:val="DefaultParagraphFont"/>
          <w:rFonts w:ascii="Calibri" w:eastAsia="Calibri" w:hAnsi="Calibri" w:cs="Calibri"/>
          <w:i/>
        </w:rPr>
        <w:t>Haliaeetus leucocephalus</w:t>
      </w:r>
      <w:r>
        <w:rPr>
          <w:rStyle w:val="DefaultParagraphFont"/>
          <w:rFonts w:ascii="Calibri" w:eastAsia="Calibri" w:hAnsi="Calibri" w:cs="Calibri"/>
        </w:rPr>
        <w:t>) - Species of concern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field survey was conducted on December 8, 2015 to investigate areas within the expanded project area. Eight potential roost trees (PRTs) and no PMRTs were identified with four PRTs expected to be impacted providing suitable habitat for the Indiana bat or northern long-eared bat.  None of the trees were connected to an 100 acre woodlot, or within five miles of a capture, or 0.5 miles of a known or suspected hibernaculum. The noted additional impacts of four PRTs does not change the effect determination received for the project.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Ecological Staff of ODOT-OES determined the proposed project will have no effect on the Kirtland's warbler, Piping plover, Karner blue butterfly, Rayed bean mussel, Eastern prairie fringed orchid, Rufa red knot, Eastern massasauga, and Bald eagle. </w:t>
      </w:r>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Agency Coordination </w:t>
      </w:r>
      <w:bookmarkEnd w:id="3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12/24/2014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12/18/2014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November 26, 2014, ODOT coordinated the Level 1 ESR with USFWS and ODNR Division of Wildlife (DOW).</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December 24, 2014, ODNR provided comments and recommendations. As part of their comments, ODNR-DOW provided the following recommendations:</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Conserve suitable Indiana bat habitat trees that occur within the proposed project area</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If suitable habitat trees must be cut, cutting can only occur between October 1 and March 31</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If suitable habitat trees must be cut during summer months, a net survey is to be conducted between June 1 and August 15, prior to cutting. Net surveys should incorporate either nine net nights per square 0.5 kilometer of project area, or four net nights per kilometer for linear projects.</w:t>
      </w:r>
    </w:p>
    <w:p>
      <w:pPr>
        <w:pStyle w:val="Normal9"/>
        <w:numPr>
          <w:ilvl w:val="0"/>
          <w:numId w:val="28"/>
        </w:numPr>
        <w:spacing w:after="280" w:afterAutospacing="1"/>
        <w:rPr>
          <w:rStyle w:val="DefaultParagraphFont"/>
          <w:rFonts w:ascii="Calibri" w:eastAsia="Calibri" w:hAnsi="Calibri" w:cs="Calibri"/>
        </w:rPr>
      </w:pPr>
      <w:r>
        <w:rPr>
          <w:rStyle w:val="DefaultParagraphFont"/>
          <w:rFonts w:ascii="Calibri" w:eastAsia="Calibri" w:hAnsi="Calibri" w:cs="Calibri"/>
        </w:rPr>
        <w:t>Conduct a mussel survey at the proposed project site prior to in-water construction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December 18, 2014, USFWS provided comments and recommendations. As part of their comments, USFWS provided the following recommendations:</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Unavoidable impacts to streams, wetlands and other important habitats be mitigated</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Keep staging areas away from streams and wetlands</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All disturbed areas within the vicinity of the proposed project be mulched and re-vegetated with native plant species</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Mitigation activities that reduce the likelihood of invasive plant spread and encourage native plant colonization</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Seeding disturbed areas during construction to encourage establishment of vegetative cover and to decrease erosion</w:t>
      </w:r>
    </w:p>
    <w:p>
      <w:pPr>
        <w:pStyle w:val="Normal9"/>
        <w:numPr>
          <w:ilvl w:val="0"/>
          <w:numId w:val="29"/>
        </w:numPr>
        <w:spacing w:after="280" w:afterAutospacing="1"/>
        <w:rPr>
          <w:rStyle w:val="DefaultParagraphFont"/>
          <w:rFonts w:ascii="Calibri" w:eastAsia="Calibri" w:hAnsi="Calibri" w:cs="Calibri"/>
        </w:rPr>
      </w:pPr>
      <w:r>
        <w:rPr>
          <w:rStyle w:val="DefaultParagraphFont"/>
          <w:rFonts w:ascii="Calibri" w:eastAsia="Calibri" w:hAnsi="Calibri" w:cs="Calibri"/>
        </w:rPr>
        <w:t>Conduct a mussel survey at the proposed project site prior to in-water construction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USFWS indicated the proposed project meets the criteria of the PC1-b category of impacts under the 2007 PC and concurred with ODOT's effect determination of </w:t>
      </w:r>
      <w:r>
        <w:rPr>
          <w:rStyle w:val="DefaultParagraphFont"/>
          <w:rFonts w:ascii="Calibri" w:eastAsia="Calibri" w:hAnsi="Calibri" w:cs="Calibri"/>
          <w:i/>
        </w:rPr>
        <w:t xml:space="preserve">May affect, but is not likely to adversely affect </w:t>
      </w:r>
      <w:r>
        <w:rPr>
          <w:rStyle w:val="DefaultParagraphFont"/>
          <w:rFonts w:ascii="Calibri" w:eastAsia="Calibri" w:hAnsi="Calibri" w:cs="Calibri"/>
        </w:rPr>
        <w:t xml:space="preserve">for the Indiana and northern long-eared bat. Furthermore, the USFWS concurred with ODOT's effect determination of </w:t>
      </w:r>
      <w:r>
        <w:rPr>
          <w:rStyle w:val="DefaultParagraphFont"/>
          <w:rFonts w:ascii="Calibri" w:eastAsia="Calibri" w:hAnsi="Calibri" w:cs="Calibri"/>
          <w:i/>
        </w:rPr>
        <w:t>no effect</w:t>
      </w:r>
      <w:r>
        <w:rPr>
          <w:rStyle w:val="DefaultParagraphFont"/>
          <w:rFonts w:ascii="Calibri" w:eastAsia="Calibri" w:hAnsi="Calibri" w:cs="Calibri"/>
        </w:rPr>
        <w:t xml:space="preserve">, for the Kirtland warbler, Piping plover, Karner blue butterfly, and Rayed bean mussel, which are all federally endangered species; Eastern prairie fringed orchid and Rufa red knot, which are federally threatened species; Eastern massasauga, a federal candidate species; and Bald eagle, a federal species of concern.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USFWS noted ODOT's committed to implement seasonal clearing restrictions, clearing all trees to be impacted by the project between October 1 and March 31. If trees are to be cleared prior to issuance of a 404 and/or 401 permit: section 7 consultation with USFWS must be completed; and no tree clearing on any portion of the project should occur until both the US Army Corps of Engineers and Ohio Environmental Protection Agency anticipate that issuance of both 404/NWP and a 401 permit authorizing the project as a whole is imminent.</w:t>
      </w:r>
    </w:p>
    <w:p>
      <w:pPr>
        <w:pStyle w:val="Normal9"/>
        <w:numPr>
          <w:ilvl w:val="0"/>
          <w:numId w:val="30"/>
        </w:numPr>
        <w:spacing w:after="280" w:afterAutospacing="1"/>
        <w:rPr>
          <w:rStyle w:val="DefaultParagraphFont"/>
          <w:rFonts w:ascii="Calibri" w:eastAsia="Calibri" w:hAnsi="Calibri" w:cs="Calibri"/>
        </w:rPr>
      </w:pPr>
      <w:r>
        <w:rPr>
          <w:rStyle w:val="DefaultParagraphFont"/>
          <w:rFonts w:ascii="Calibri" w:eastAsia="Calibri" w:hAnsi="Calibri" w:cs="Calibri"/>
        </w:rPr>
        <w:t>All coordination documents can be found in the project file under Ecological/Coordination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 xml:space="preserve">Environmental Commitments, Agency Coordination </w:t>
      </w:r>
      <w:bookmarkEnd w:id="38"/>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A mussel survey/relocation in accordance with the Ohio Department of Natural Resources (ODNR) and United States Fish and Wildlife Service (USFWS) protocols shall will be conducted in Swan Creek at the project site prior to any in-water construction work below the Ordinary High Water Mark (OHWM).</w:t>
      </w:r>
    </w:p>
    <w:p>
      <w:pPr>
        <w:pStyle w:val="Heading19"/>
        <w:keepNext/>
        <w:rPr>
          <w:rStyle w:val="DefaultParagraphFont"/>
          <w:rFonts w:ascii="Calibri" w:eastAsia="Calibri" w:hAnsi="Calibri" w:cs="Calibri"/>
        </w:rPr>
      </w:pPr>
      <w:bookmarkStart w:id="39" w:name="_Toc256000038"/>
      <w:r>
        <w:rPr>
          <w:rStyle w:val="DefaultParagraphFont"/>
          <w:rFonts w:ascii="Calibri" w:eastAsia="Calibri" w:hAnsi="Calibri" w:cs="Calibri"/>
        </w:rPr>
        <w:t>Other Resources</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Farmlands</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upon review of appropriate USGS and Census mapping, the proposed project is located in an urbanized area. Furthermore, the proposed project is located in an area zoned for non-agricultural purposes and is not located in an agricultural district. Based on the scope and type of project, along with the amount of right-of-way needed, the proposed project meets the criteria/conditions of the Memorandum of Understanding (MOU) between the Natural Resource Conservation Service (NRCS), FHWA, and ODOT, executed on 12/15/2011. No further coordination is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Drinking Water</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a review of the OEPA water resource mapping in October 2014 and GIS layers in December 2015, no sole source aquifers; drinking water source protection areas; or residential wells were identified within and/or adjacent to the proposed project area. </w:t>
      </w:r>
    </w:p>
    <w:p>
      <w:pPr>
        <w:pStyle w:val="Normal10"/>
        <w:numPr>
          <w:ilvl w:val="0"/>
          <w:numId w:val="31"/>
        </w:numPr>
        <w:spacing w:after="280" w:afterAutospacing="1"/>
        <w:rPr>
          <w:rStyle w:val="DefaultParagraphFont"/>
          <w:rFonts w:ascii="Calibri" w:eastAsia="Calibri" w:hAnsi="Calibri" w:cs="Calibri"/>
        </w:rPr>
      </w:pPr>
      <w:r>
        <w:rPr>
          <w:rStyle w:val="DefaultParagraphFont"/>
          <w:rFonts w:ascii="Calibri" w:eastAsia="Calibri" w:hAnsi="Calibri" w:cs="Calibri"/>
        </w:rPr>
        <w:t>Resource mapping can be found in the project file under Other Resources/Drinking Water/Water SourceProtection Area Map.pdf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2" w:name="_Toc256000041"/>
      <w:r>
        <w:rPr>
          <w:rStyle w:val="DefaultParagraphFont"/>
          <w:rFonts w:ascii="Calibri" w:eastAsia="Calibri" w:hAnsi="Calibri" w:cs="Calibri"/>
        </w:rPr>
        <w:t>Section 4(f)</w:t>
      </w:r>
      <w:bookmarkEnd w:id="42"/>
    </w:p>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4(f) Determination</w:t>
      </w:r>
      <w:bookmarkEnd w:id="4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Why concurrence was not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within impact areas</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Identified Section 4(f) Properties</w:t>
      </w:r>
      <w:bookmarkEnd w:id="4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Ashley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01/01/1900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1501 Monroe Street (LUC-1345-08) </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08/20/2014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802 Lafayette Street (LUC-1346-08) </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08/20/2014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St. Peter and St. Paul Historic District </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08/20/2014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36 South Erie Street </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08/20/2014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Overall, five Section 4(f) properties were identified within the proposed project area (one recreational and four historic sites).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Ashley Park (131 Knower Street) is located adjacent to thesouthern end of the proposed project area. The park isowned and maintained by the City of Toledo and is open to the public yearround, and features a half basketball court, swimming pool and playgroundequipment. The proposed project will not restrict access to or incorporate landfrom Ashley Park. No further coordination for recreational properties isrequired in accordance with 23 CFR 774.</w:t>
      </w:r>
      <w:r>
        <w:rPr>
          <w:rStyle w:val="DefaultParagraphFont"/>
          <w:rFonts w:ascii="Times New Roman" w:eastAsia="Times New Roman" w:hAnsi="Times New Roman" w:cs="Times New Roman"/>
          <w:sz w:val="24"/>
        </w:rPr>
        <w:br/>
      </w:r>
    </w:p>
    <w:p>
      <w:pPr>
        <w:pStyle w:val="Normal11"/>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Of the four historic sites, two are eligible for listing on the NRHP and two are listed on the NRHP:</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1501 Monroe Street (LUC-1345-08) is eligible under criteria A and C</w:t>
      </w:r>
    </w:p>
    <w:p>
      <w:pPr>
        <w:pStyle w:val="Normal11"/>
        <w:spacing w:after="0" w:afterAutospacing="0"/>
        <w:rPr>
          <w:rStyle w:val="DefaultParagraphFont"/>
          <w:rFonts w:ascii="Calibri" w:eastAsia="Calibri" w:hAnsi="Calibri" w:cs="Calibri"/>
        </w:rPr>
      </w:pPr>
      <w:r>
        <w:rPr>
          <w:rStyle w:val="DefaultParagraphFont"/>
          <w:rFonts w:ascii="Calibri" w:eastAsia="Calibri" w:hAnsi="Calibri" w:cs="Calibri"/>
        </w:rPr>
        <w:t>802 Lafayette Street (LUC-346-08) is eligible under criteria A and C</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St. Peter and St. Paul Historic District (#87000465-NRHP)</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36 South Erie Street (#76001472 - NRHP)</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land will be acquired fromthe four historic properties listed above as part of the proposed project. On August 20, 2014, in accordance with the </w:t>
      </w:r>
      <w:r>
        <w:rPr>
          <w:rStyle w:val="DefaultParagraphFont"/>
          <w:rFonts w:ascii="Calibri" w:eastAsia="Calibri" w:hAnsi="Calibri" w:cs="Calibri"/>
          <w:i/>
        </w:rPr>
        <w:t>Section 106 Programmatic Agreement (Agreement No. 16734</w:t>
      </w:r>
      <w:r>
        <w:rPr>
          <w:rStyle w:val="DefaultParagraphFont"/>
          <w:rFonts w:ascii="Calibri" w:eastAsia="Calibri" w:hAnsi="Calibri" w:cs="Calibri"/>
        </w:rPr>
        <w:t>), executed November 30, 2011, and 36 CFR Section 800.4(d)(1), a finding of "no historic properties affected" was found applicable to the subject undertaking. The SHPO was provided an opportunity toreview and comment on this determination.  No comments or objection was received.In accordance with 23 CFR Part 774, theproposed project will not result in a use of a Section4(f) historic cultural resource.The Section 4(f) determination can be found in the project file under Section 4(f)/6(f)/Coordination/OES Section 106 Determination.pdf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5" w:name="_Toc256000044"/>
      <w:r>
        <w:rPr>
          <w:rStyle w:val="DefaultParagraphFont"/>
          <w:rFonts w:ascii="Calibri" w:eastAsia="Calibri" w:hAnsi="Calibri" w:cs="Calibri"/>
        </w:rPr>
        <w:t>Environmental Commitments, Identified Section 4(f) Properties</w:t>
      </w:r>
      <w:bookmarkEnd w:id="45"/>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Access to Ashley Park will be maintained at all time during construction activities.   Materials and/or equipment staging shall not occur within the known boundaries of Ashley Park. </w:t>
      </w:r>
    </w:p>
    <w:p>
      <w:pPr>
        <w:pStyle w:val="Heading111"/>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w:t>
      </w:r>
      <w:bookmarkEnd w:id="46"/>
    </w:p>
    <w:p>
      <w:pPr>
        <w:pStyle w:val="Heading310"/>
        <w:keepNext/>
        <w:rPr>
          <w:rStyle w:val="DefaultParagraphFont"/>
          <w:rFonts w:ascii="Calibri" w:eastAsia="Calibri" w:hAnsi="Calibri" w:cs="Calibri"/>
        </w:rPr>
      </w:pPr>
      <w:bookmarkStart w:id="47" w:name="_Toc256000046"/>
      <w:r>
        <w:rPr>
          <w:rStyle w:val="DefaultParagraphFont"/>
          <w:rFonts w:ascii="Calibri" w:eastAsia="Calibri" w:hAnsi="Calibri" w:cs="Calibri"/>
        </w:rPr>
        <w:t>Section 6(f) Determination</w:t>
      </w:r>
      <w:bookmarkEnd w:id="4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 review of the National Park Service's (NPS) Land and Water Conservation Fund (LWCF) state grant listing for Lucas County conducted by Parsons Brinckerhoff personnel, no properties were identified within and/or adjacent to the proposed project area.  No further coordination is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8" w:name="_Toc256000047"/>
      <w:r>
        <w:rPr>
          <w:rStyle w:val="DefaultParagraphFont"/>
          <w:rFonts w:ascii="Calibri" w:eastAsia="Calibri" w:hAnsi="Calibri" w:cs="Calibri"/>
        </w:rPr>
        <w:t>Community Impacts</w:t>
      </w:r>
      <w:bookmarkEnd w:id="48"/>
    </w:p>
    <w:p>
      <w:pPr>
        <w:pStyle w:val="Heading311"/>
        <w:keepNext/>
        <w:rPr>
          <w:rStyle w:val="DefaultParagraphFont"/>
          <w:rFonts w:ascii="Calibri" w:eastAsia="Calibri" w:hAnsi="Calibri" w:cs="Calibri"/>
        </w:rPr>
      </w:pPr>
      <w:bookmarkStart w:id="49" w:name="_Toc256000048"/>
      <w:r>
        <w:rPr>
          <w:rStyle w:val="DefaultParagraphFont"/>
          <w:rFonts w:ascii="Calibri" w:eastAsia="Calibri" w:hAnsi="Calibri" w:cs="Calibri"/>
        </w:rPr>
        <w:t>Community Impacts</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as planned, complies with local and regional development plans in accordance with Fiscal Year 2014 - 2017 Transportation Improvement Plan and the TMACOG 2035 Transportation Plan. Based on the fact the majority of work will occur within the existing transportation right-of-way, no changes to land use or development patterns will occur.</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have a positive impact by improving travel and safety on IR-75. The proposed project will not create any new barriers within neighborhoods along the corridor since this is an improvement project that will provide better access. Community cohesion is not anticipated to be impacted since all residential areas and businesses within and adjacent to the proposed project area will remain intact. </w:t>
      </w:r>
      <w:r>
        <w:rPr>
          <w:rStyle w:val="DefaultParagraphFont"/>
          <w:rFonts w:ascii="Calibri" w:eastAsia="Calibri" w:hAnsi="Calibri" w:cs="Calibri"/>
        </w:rPr>
        <w:t>The proposed project will require acquisition of approximately 4.4 acres of land, but is not anticipated to displace any residences or businesses.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It is anticipated the proposed project will have no or minimal effect upon the local area with regards to growth and land use patterns, population density, and future growth. The area is located in an urban setting that is almost at full build out. A residential development project, Collingwood Green, is partially constructed on the west side of the interstate where multi-family residences previously stood. Future phases of this development are planned. The proposed project will not alter existing access to this new development. A secondary negative impact may include a change in the visual landscape with the construction of proposed noise abatement on the adjacent residents and businesses along the IR-75.</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Two housing developments,McClinton Nunn Homes and Port Lawrence Homes, are located along the projectarea. The planned Collingwood Green community, a 55 years and older community,will be located along the west side of IR-75.</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following community facilities are locatedin the project area: First Alliance Church, Fort Lawrence Community Center, andthe Salvation Army. No schools are located within the project area; howeverone, Samuel M. Jones at Gunckel Park Middle School, is located adjacent to theproject area on Nebraska Avenue. Fire Station 5, located on Washington Street, isthe closest fire station to the project area. The Cordelia Martin CommunityHealth Center is located adjacent to the project area at the corner of NebraskaAvenue and Division Street. The closest hospital is St. Vincent Mercy.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There are currently no dedicated bicyclefacilities within the project area. According to the TMACOG TransportationPlan, proposed bike lanes have been identified along Swan Creek under IR-75 inthe project area. Public transportation within the project area is utilized onIR-75 (express route), Erie Street, Broadway Street, Dorr Street, IndianaStreet, and Washington Street. No public transportation stops are locatedwithin the project area.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Community impacts resulting from the PreferredAlternative are not anticipated since most work will be within existingtransportation right-of-way and not result in relocations or displacements. TheLUC-75-01.10 project will not introduce new roadways on new alignment in theproject area and will not create any new barriers to community cohesion. Accessto community facilities will be provided during construction.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Since the majority ofwork will be within the existing transportation right-of-way, theproject would not require relocation of any residences, businesses,institutions, or farmland.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50" w:name="_Toc256000049"/>
      <w:r>
        <w:rPr>
          <w:rStyle w:val="DefaultParagraphFont"/>
          <w:rFonts w:ascii="Calibri" w:eastAsia="Calibri" w:hAnsi="Calibri" w:cs="Calibri"/>
        </w:rPr>
        <w:t>Environmental Justice</w:t>
      </w:r>
      <w:bookmarkEnd w:id="50"/>
    </w:p>
    <w:p>
      <w:pPr>
        <w:pStyle w:val="Heading312"/>
        <w:keepNext/>
        <w:rPr>
          <w:rStyle w:val="DefaultParagraphFont"/>
          <w:rFonts w:ascii="Calibri" w:eastAsia="Calibri" w:hAnsi="Calibri" w:cs="Calibri"/>
        </w:rPr>
      </w:pPr>
      <w:bookmarkStart w:id="51" w:name="_Toc256000050"/>
      <w:r>
        <w:rPr>
          <w:rStyle w:val="DefaultParagraphFont"/>
          <w:rFonts w:ascii="Calibri" w:eastAsia="Calibri" w:hAnsi="Calibri" w:cs="Calibri"/>
        </w:rPr>
        <w:t>Environmental Justice</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54001.00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56.9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62</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103003.00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75.3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103002.00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29.7</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37001.00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78.2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79</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34001.00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93.6</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87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26001.00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99.6</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26002.00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99.4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83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any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negatively impact pedestrian, bicyclist and/or motorist safety?</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project result in negative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EJ Analysis Report is required</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Concurrence Date</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04/07/2016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islocated in an area that has a high percentage of low-income and minority populations.  Based upon ODOT's Environmental Justice Guidance (March 2015), if census block groups with greater than 40 percent low income and/or minority populations are identified, further EJ analysis is required. Upon further analysis, in accordance with the aforementioned guidance, an EJ Analysis Report was prepared to determine if a disproportionately high and adverse effect would occur upon identified EJ populations.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following describes a summary of thereport and its findings:</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USEPA's EJSCREEN, all but one minority block group within the proposed project area has a population of 40 percent or greater. The majority of low-income block groups within the proposed project area have a population of 40 percent or greater. Furthermore, the proposed project area is within an EJ "Target Area" asdefined in the TMACOG 2035 Transportation Plan (updated 2011).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Lucas MetropolitanHousing Authority housing developments are located on both sides of IR 75within the proposed project area therefore coordination with Housing and Urban Development was initiated in January 2016 (see project file under Environmental Justice/Reports. There is also a new housing development beingbuilt in phases to the north of Nebraska Avenue. This housing developmentreplaces a demolished public housing project and will provide housing for elderlycommunities. The Lucas Metropolitan Housing Authority also has a communitybuilding located at 201 Belmont Avenue, which also houses a property managementoffice.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No displacements or relocations are anticipated to EJ populations, businesses,or community facilities that serve the community, keeping these communities inplace. Since businesses are not anticipated to be impacted, no changes toemployment are anticipated for EJ populations as a result of the project. Allaccess would remain to and from areas with concentrations of EJ populations. Nochanges to exiting public transportation routes are anticipated for theproject. Secondary and cumulative impacts are not anticipated to occur to EJpopulations. No other environmental impacts to EJ populations, such as air,vibration, or water quality are expected to occur as a result of this project.</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Impacts to EJpopulations are expected to only result from traffic noise (see the NoiseAnalysis Report in the project file under Air and Noise/Reports). As a result, noise impacts wereevaluated to determine if they would be considered disproportionately high andadverse in accordance with the Federal Highway Administration (FHWA) Order6640.23A.</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Nine noise sensitive areas (NSA) were identified andevaluated for the project. Each of the NSAs are within block groups identifiedas having EJ populations greater than 40 percent.  One NSA would not have noise impacts as aresult of the project. The remaining eight NSA locations would result in noiseimpacts. No NSA has a substantial noise impact (10 dB or greater increase).</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Four areas will experience noise impacts, but analysisdetermined that noise barriers were not feasible and/or cost reasonable tobuild (NSAs 1, 5, 6, and 7).  However,increases in noise levels as a result of this project are projected to be 1.9 dbor less.  Noise abatement was determinedfeasible and cost reasonable at the other four NSA locations:</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NSA 2: West side of I-75 between Dorr Street andIndiana Avenue</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NSA 3: West side of I-75 between Indiana Avenueand Nebraska Avenue</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NSA 8: East side of I-75 between Segur Avenueand I-75 entrance ramp to I-75</w:t>
      </w:r>
    </w:p>
    <w:p>
      <w:pPr>
        <w:pStyle w:val="Normal14"/>
        <w:numPr>
          <w:ilvl w:val="0"/>
          <w:numId w:val="32"/>
        </w:numPr>
        <w:spacing w:after="280" w:afterAutospacing="1"/>
        <w:rPr>
          <w:rStyle w:val="DefaultParagraphFont"/>
          <w:rFonts w:ascii="Calibri" w:eastAsia="Calibri" w:hAnsi="Calibri" w:cs="Calibri"/>
        </w:rPr>
      </w:pPr>
      <w:r>
        <w:rPr>
          <w:rStyle w:val="DefaultParagraphFont"/>
          <w:rFonts w:ascii="Calibri" w:eastAsia="Calibri" w:hAnsi="Calibri" w:cs="Calibri"/>
        </w:rPr>
        <w:t>NSA9: West side of I-75 south of Nebraska Avenue</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Effortsto reach EJ populations beyond mailings included posting flyers for meetings atcommunity centers, churches, and schools. Flyers were also posted in at SpanishHispanic/Latino Outreach for outreach to non-English speaking populations. Public involvement willcontinue through detailed design to gain input from the benefitted receptors todetermine if they desire a wall and the aesthetics of each wall. Coordinationwith the LMHA was also initiated for noise surveys as well to help relay thenoise impacts of the project.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Since project-related noise impacts will either bemitigated through noise barrier installation (if desired by the impactedresidents) or will not increase by a noticeable amount, there will be nodisproportionately high and adverse impact on the minority and low-incomeresidents who live in the project area. Furthermore, no EJ issues were raised as a result of public involvementfor the project.  Therefore, inaccordance with the protections of Executive Order 12898 and FWHA Order6640.23A, no further Environmental Justice analysis is required.</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2" w:name="_Toc256000051"/>
      <w:r>
        <w:rPr>
          <w:rStyle w:val="DefaultParagraphFont"/>
          <w:rFonts w:ascii="Calibri" w:eastAsia="Calibri" w:hAnsi="Calibri" w:cs="Calibri"/>
        </w:rPr>
        <w:t>Public Involvement</w:t>
      </w:r>
      <w:bookmarkEnd w:id="52"/>
    </w:p>
    <w:p>
      <w:pPr>
        <w:pStyle w:val="Heading313"/>
        <w:keepNext/>
        <w:rPr>
          <w:rStyle w:val="DefaultParagraphFont"/>
          <w:rFonts w:ascii="Calibri" w:eastAsia="Calibri" w:hAnsi="Calibri" w:cs="Calibri"/>
        </w:rPr>
      </w:pPr>
      <w:bookmarkStart w:id="53" w:name="_Toc256000052"/>
      <w:r>
        <w:rPr>
          <w:rStyle w:val="DefaultParagraphFont"/>
          <w:rFonts w:ascii="Calibri" w:eastAsia="Calibri" w:hAnsi="Calibri" w:cs="Calibri"/>
        </w:rPr>
        <w:t>Public Involvement</w:t>
      </w:r>
      <w:bookmarkEnd w:id="5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Activities included stakeholder and public meetings, property owner notifications, public meeting notifications and other relevant project information.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Two stakeholder meetings were held on August 16, 2013. The first meeting involved representatives from the City of Toledo to discuss preferences for specific design and aesthetic features for the proposed improvements, bike lanes, sidewalks, and maintenance of traffic during construction. The second meeting involved representatives from AT&amp;T to discuss the relocation of existing lines and conduits.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meeting with the City of Toledo was held on June 9, 2014, to discuss the proposed drainage system and the existing sewer system within the proposed construction limits. Coordination with the appropriate floodplain administrators was discussed, as well as the required flood hazard development permit.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public meeting was held on December 10, 2013, to present the purpose and need of the proposed project, preliminary locations for noise walls, improvements to the IR 75 mainline and the preferred alternative for the IR 75/SR 25 interchange. The meeting was held at the Metropolitan Planning Organization (MPO) Office (TMACOG) at 300 Martin Luther King Jr. Drive)  from 4:00 pm to 6:00 p.m. The purpose of the meeting was to gather input from citizens about the proposed project. Notices for the public meeting included a mailing and press release. Notifications were sent to property owners and residents within the proposed project area and to stakeholders and emergency services on November 25 and 26, 2013. A press release was sent to all Toledo newspapers and news stations on November 26 and December 9, 2013. A total of 52 people attended the meeting. A comment sheet and meeting handout was provided to all attendees. The meeting was held in an open house format which allowed the public to review project information and discuss the project with the project management team. General comments received included inquiries about noise impacts and noise walls, specific impacts to properties within and adjacent to the proposed project area, and the schedule for when construction would occur. The meeting handout and project information were posted on ODOT District 2's website. The public comment period ended on December 24, 2013. Two comments were received. One requested information about the proposed project and inquired if their house and property would be impacted. Another attendee indicated a preference for Option 2 (connection of the northbound IR 75 entrance ramp from westbound SR 25).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An article about the proposed project was posted on www.toledonewsnow.com on December 10, 2013.</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 second public meeting was held on May 19, 2015, for the proposed project and an adjacent proposed project (WOO/LUC IR 75 30.70/0.00) to present project information and obtain comments regarding the respective preferred alternatives. Notices for the meeting were sent to property owners and residents within the proposed project area. Flyers announcing the meeting were posted at businesses, libraries, community centers, and churches within the proposed project area. </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rPr>
        <w:t>Stakeholder meeting minutes can be found in the project file under Public Involvement/Project Information/Stakeholder Meeting Minutes or Notes.pdf; Stakeholder Meeting Minutes or Notes 2.pdf; and Stakeholder Meeting Minutes or Notes 3.pdf</w:t>
      </w:r>
    </w:p>
    <w:p>
      <w:pPr>
        <w:pStyle w:val="Normal15"/>
        <w:numPr>
          <w:ilvl w:val="0"/>
          <w:numId w:val="33"/>
        </w:numPr>
        <w:spacing w:after="0" w:afterAutospacing="0"/>
        <w:rPr>
          <w:rStyle w:val="DefaultParagraphFont"/>
          <w:rFonts w:ascii="Calibri" w:eastAsia="Calibri" w:hAnsi="Calibri" w:cs="Calibri"/>
        </w:rPr>
      </w:pPr>
      <w:r>
        <w:rPr>
          <w:rStyle w:val="DefaultParagraphFont"/>
          <w:rFonts w:ascii="Calibri" w:eastAsia="Calibri" w:hAnsi="Calibri" w:cs="Calibri"/>
        </w:rPr>
        <w:t>A summary of the 2013 public meeting can be found in the project file under Public Involvement/Project Information/Public Meeting Summary.pdf</w:t>
      </w:r>
    </w:p>
    <w:p>
      <w:pPr>
        <w:pStyle w:val="Normal15"/>
        <w:numPr>
          <w:ilvl w:val="0"/>
          <w:numId w:val="33"/>
        </w:numPr>
        <w:spacing w:after="280" w:afterAutospacing="1"/>
        <w:rPr>
          <w:rStyle w:val="DefaultParagraphFont"/>
          <w:rFonts w:ascii="Calibri" w:eastAsia="Calibri" w:hAnsi="Calibri" w:cs="Calibri"/>
        </w:rPr>
      </w:pPr>
      <w:r>
        <w:rPr>
          <w:rStyle w:val="DefaultParagraphFont"/>
          <w:rFonts w:ascii="Calibri" w:eastAsia="Calibri" w:hAnsi="Calibri" w:cs="Calibri"/>
        </w:rPr>
        <w:t>All other documents pertaining to notifications, news articles, press releases, meeting handouts, meeting exhibits, etc. can be found in the project file under Public Involvement/Project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City of Toledo Meeting- August 16, 2013: Comments focused on the City's preferences for specific design and aesthetic features for the highway improvements; bike lanes; sidewalks and maintenance of traffic during construction.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AT&amp;T Meeting - August 16, 2013: Comments from AT&amp;T concerned the relocation of AT&amp;T lines and conduits within the project area. The relocation logistics, scheduling and duration were discussed.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Meeting-December 10, 2013: General comments heard at the meeting included inquiries about noise impacts and noise walls; specific impacts to properties within and adjacent to the project area; and the schedule for when construction would occur. The public comment period for the meeting ended on December 24, 2013. Two comments were received from the public. One citizen requested information about the project and inquired if his house and property would be impacted by the project. In response to this comment, District 2 stated that no homes will be taken by the project and mailed a copy of the public meeting handout to the commenter. Another Citizen stated his preference for Option 2, </w:t>
      </w:r>
      <w:r>
        <w:rPr>
          <w:rStyle w:val="DefaultParagraphFont"/>
          <w:rFonts w:ascii="Calibri" w:eastAsia="Calibri" w:hAnsi="Calibri" w:cs="Calibri"/>
        </w:rPr>
        <w:t xml:space="preserve">which is a connection of the northbound IR-75 entrance ramp from westbound SR 25. A response to the comment stated that the option was dismissed from further consideration and described the Preferred Alternative.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City of Toledo Meeting - June 9, 2014: Comments from the City of Toledo representatives focused on bike lanes and sidewalk connectivity through the City; drainage and best management practices; floodplain impacts; and construction scheduling and maintenance of traffic coordination between the LUC 75-1.10 project and WOO/LUC-75-30.70/0.00 (PID 93592) project to the south.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Meeting - May 19, 2015: </w:t>
      </w:r>
      <w:r>
        <w:rPr>
          <w:rStyle w:val="DefaultParagraphFont"/>
          <w:rFonts w:ascii="Calibri" w:eastAsia="Calibri" w:hAnsi="Calibri" w:cs="Calibri"/>
          <w:sz w:val="20"/>
        </w:rPr>
        <w:t>Two commentsreferencing PID 93594 was received during the public comment period for the May2015 public meeting. The comment was inquiring whether or not the project wouldimpact their property. ODOT responded through email that the parcel would notbe impacted.</w:t>
      </w:r>
      <w:r>
        <w:rPr>
          <w:rStyle w:val="DefaultParagraphFont"/>
          <w:rFonts w:ascii="Calibri" w:eastAsia="Calibri" w:hAnsi="Calibri" w:cs="Calibri"/>
          <w:sz w:val="24"/>
        </w:rPr>
        <w:t xml:space="preserve"> </w:t>
      </w:r>
      <w:r>
        <w:rPr>
          <w:rStyle w:val="DefaultParagraphFont"/>
          <w:rFonts w:ascii="Calibri" w:eastAsia="Calibri" w:hAnsi="Calibri" w:cs="Calibri"/>
          <w:sz w:val="20"/>
        </w:rPr>
        <w:t>One comment wasreceived inquiring about the lack of receiving a meeting notification. ODOT respondedthrough a phone call and voicemail and added the address to the mailing list.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4" w:name="_Toc256000053"/>
      <w:r>
        <w:rPr>
          <w:rStyle w:val="DefaultParagraphFont"/>
          <w:rFonts w:ascii="Calibri" w:eastAsia="Calibri" w:hAnsi="Calibri" w:cs="Calibri"/>
        </w:rPr>
        <w:t>Permits</w:t>
      </w:r>
      <w:bookmarkEnd w:id="54"/>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Waterway Permits</w:t>
      </w:r>
      <w:bookmarkEnd w:id="5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meets the criteria of an RGP Section A (Linear Transportation Projects) with a Pre-Construction Notification (PCN). The PCN is required due to work occuring within Swan Creek and the potential presence of federally threatened and endangered species or other critical protected habitats within Swan Creek. No work within Swan Creek shall commence until the PCN is authorized. Special Provisions will be completed following the USACE concurrence with the PCN.</w:t>
      </w:r>
    </w:p>
    <w:p>
      <w:pPr>
        <w:pStyle w:val="Normal16"/>
        <w:numPr>
          <w:ilvl w:val="0"/>
          <w:numId w:val="34"/>
        </w:numPr>
        <w:spacing w:after="280" w:afterAutospacing="1"/>
        <w:rPr>
          <w:rStyle w:val="DefaultParagraphFont"/>
          <w:rFonts w:ascii="Calibri" w:eastAsia="Calibri" w:hAnsi="Calibri" w:cs="Calibri"/>
        </w:rPr>
      </w:pPr>
      <w:r>
        <w:rPr>
          <w:rStyle w:val="DefaultParagraphFont"/>
          <w:rFonts w:ascii="Calibri" w:eastAsia="Calibri" w:hAnsi="Calibri" w:cs="Calibri"/>
        </w:rPr>
        <w:t>The Permit Determination and PCN can be found in the project file under Permits/Waterways/OES Permit Determination.pdf and PCN for 404 Permit Application.pdf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Environmental Commitments, Waterway Permits</w:t>
      </w:r>
      <w:bookmarkEnd w:id="56"/>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The project requires a waterway permit for work within Swan Creek which will be attached to the plans as Special Provisions. No work below the Ordinary High Water Mark (OHWM) shall take place until the proper permit is obtained by ODOT. All conditions of the permit shall be followed throughout construction by the contractor.  </w:t>
      </w:r>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Storm Water Permits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require a National Pollutant Discharge Elimination System (NPDES) Construction Permit due to earth disturbance in excess of one acre.  Thespecifications set forth in the most current version of ODOT's Construction andMaterial Specifications, Location and Design Manual and Standard Drawings willbe used to ensure adequate erosion and sediment control duringconstruction.  Disturbed areas will be reseeded by the contractor.  AStorm water Pollution Prevention Plan will be prepared and a Notice of Intent(NOI) to the OEPA will be submitted by the contractor.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Environmental Commitments, Storm Water Permits</w:t>
      </w:r>
      <w:bookmarkEnd w:id="58"/>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specifications set forth in the most current version of ODOT's Construction and Material Specifications, Location and Design Manual and Standard Drawings will be used to ensure adequate erosion and sediment control during construction.  Disturbed areas will be reseeded by the contractor.  A Storm water Pollution Prevention Plan will be prepared and a Notice of Intent to the OEPA will be submitted by the contractor.</w:t>
      </w:r>
    </w:p>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Floodplains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Federal Emergency Management Agency (FEMA) defined the floodway and 100 and 500-year floodplains for Swan Creek. Floodplain coordination with Lucas County and the City of Toledo was initiated in October 2014 to discuss the structure type study for the proposed project and to obtain current floodway/floodplain data, models, and mapping to use in the hydraulic study for Swan Creek. Neither the county or the city were able to provide the floodway/floodplain models for Swan Creek. Therefore, the project team contacted FEMA to obtain that information. Floodplain coordination with the aforementioned entities will continue as part of the structure type study and final design. Any commitments made will be incorporated into final design and as plan notes.</w:t>
      </w:r>
    </w:p>
    <w:p>
      <w:pPr>
        <w:pStyle w:val="Normal16"/>
        <w:numPr>
          <w:ilvl w:val="0"/>
          <w:numId w:val="35"/>
        </w:numPr>
        <w:spacing w:after="280" w:afterAutospacing="1"/>
        <w:rPr>
          <w:rStyle w:val="DefaultParagraphFont"/>
          <w:rFonts w:ascii="Calibri" w:eastAsia="Calibri" w:hAnsi="Calibri" w:cs="Calibri"/>
        </w:rPr>
      </w:pPr>
      <w:r>
        <w:rPr>
          <w:rStyle w:val="DefaultParagraphFont"/>
          <w:rFonts w:ascii="Calibri" w:eastAsia="Calibri" w:hAnsi="Calibri" w:cs="Calibri"/>
        </w:rPr>
        <w:t>Mapping and coordination can be found in the project file under Permits/Floodplains/SiteSpecific Resource Map.pdf; Coordination with FEMA.pdf; Coordination with City of Toledo.pdf; and Coordination with Lucas County.pdf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0" w:name="_Toc256000059"/>
      <w:r>
        <w:rPr>
          <w:rStyle w:val="DefaultParagraphFont"/>
          <w:rFonts w:ascii="Calibri" w:eastAsia="Calibri" w:hAnsi="Calibri" w:cs="Calibri"/>
        </w:rPr>
        <w:t>Environmental Commitments, Floodplains</w:t>
      </w:r>
      <w:bookmarkEnd w:id="60"/>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Floodplain coordination with FEMA, Lucas County and the City of Toledo will continue as part of the structure type study and final design. All commitments made will be incorporated into final design and as plan notes. The required floodplain permit shall be acquired prior to any work within the floodplain and the conditions shall be flowed throughout construction by the contractor.</w:t>
      </w:r>
    </w:p>
    <w:p>
      <w:pPr>
        <w:pStyle w:val="Heading314"/>
        <w:keepNext/>
        <w:rPr>
          <w:rStyle w:val="DefaultParagraphFont"/>
          <w:rFonts w:ascii="Calibri" w:eastAsia="Calibri" w:hAnsi="Calibri" w:cs="Calibri"/>
        </w:rPr>
      </w:pPr>
      <w:bookmarkStart w:id="61" w:name="_Toc256000060"/>
      <w:r>
        <w:rPr>
          <w:rStyle w:val="DefaultParagraphFont"/>
          <w:rFonts w:ascii="Calibri" w:eastAsia="Calibri" w:hAnsi="Calibri" w:cs="Calibri"/>
        </w:rPr>
        <w:t>Landfills</w:t>
      </w:r>
      <w:bookmarkEnd w:id="6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No permits are required as the proposed project does not involve landfills.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62" w:name="_Toc256000061"/>
      <w:r>
        <w:rPr>
          <w:rStyle w:val="DefaultParagraphFont"/>
          <w:rFonts w:ascii="Calibri" w:eastAsia="Calibri" w:hAnsi="Calibri" w:cs="Calibri"/>
        </w:rPr>
        <w:t>Environmental Commitments</w:t>
      </w:r>
      <w:bookmarkEnd w:id="62"/>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General, Maintenance of Traffic During Construction</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Meetings will be held with the City of Toledo, ODOT, and the project team following the completion of Stage 2 plans and MOT plans to confirm impacts and notify appropriate public services and facilities prior to the start of construction. </w:t>
      </w:r>
    </w:p>
    <w:p>
      <w:pPr>
        <w:pStyle w:val="BodyText16"/>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Normal17"/>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ESA</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A solid waste management plan note will be included in the plans for Site 267, 302 Collingwood Boulevard.  </w:t>
      </w:r>
    </w:p>
    <w:p>
      <w:pPr>
        <w:pStyle w:val="Heading315"/>
        <w:keepNext/>
        <w:rPr>
          <w:rStyle w:val="DefaultParagraphFont"/>
          <w:rFonts w:ascii="Calibri" w:eastAsia="Calibri" w:hAnsi="Calibri" w:cs="Calibri"/>
        </w:rPr>
      </w:pPr>
      <w:bookmarkStart w:id="65" w:name="_Toc256000064"/>
      <w:r>
        <w:rPr>
          <w:rStyle w:val="DefaultParagraphFont"/>
          <w:rFonts w:ascii="Calibri" w:eastAsia="Calibri" w:hAnsi="Calibri" w:cs="Calibri"/>
        </w:rPr>
        <w:t xml:space="preserve">Ecological, Agency Coordination </w:t>
      </w:r>
      <w:bookmarkEnd w:id="6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Normal17"/>
        <w:rPr>
          <w:rStyle w:val="DefaultParagraphFont"/>
          <w:rFonts w:ascii="Calibri" w:eastAsia="Calibri" w:hAnsi="Calibri" w:cs="Calibri"/>
        </w:rPr>
      </w:pPr>
      <w:r>
        <w:rPr>
          <w:rStyle w:val="DefaultParagraphFont"/>
          <w:rFonts w:ascii="Calibri" w:eastAsia="Calibri" w:hAnsi="Calibri" w:cs="Calibri"/>
        </w:rPr>
        <w:t>2. A mussel survey/relocation in accordance with the Ohio Department of Natural Resources (ODNR) and United States Fish and Wildlife Service (USFWS) protocols shall will be conducted in Swan Creek at the project site prior to any in-water construction work below the Ordinary High Water Mark (OHWM).</w:t>
      </w:r>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Section4f, Identified Section 4(f) Properties</w:t>
      </w:r>
      <w:bookmarkEnd w:id="6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Access to Ashley Park will be maintained at all time during construction activities.   Materials and/or equipment staging shall not occur within the known boundaries of Ashley Park. </w:t>
      </w:r>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Permits, Waterway Permits</w:t>
      </w:r>
      <w:bookmarkEnd w:id="67"/>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The project requires a waterway permit for work within Swan Creek which will be attached to the plans as Special Provisions. No work below the Ordinary High Water Mark (OHWM) shall take place until the proper permit is obtained by ODOT. All conditions of the permit shall be followed throughout construction by the contractor.  </w:t>
      </w:r>
    </w:p>
    <w:p>
      <w:pPr>
        <w:pStyle w:val="Heading315"/>
        <w:keepNext/>
        <w:rPr>
          <w:rStyle w:val="DefaultParagraphFont"/>
          <w:rFonts w:ascii="Calibri" w:eastAsia="Calibri" w:hAnsi="Calibri" w:cs="Calibri"/>
        </w:rPr>
      </w:pPr>
      <w:bookmarkStart w:id="68" w:name="_Toc256000067"/>
      <w:r>
        <w:rPr>
          <w:rStyle w:val="DefaultParagraphFont"/>
          <w:rFonts w:ascii="Calibri" w:eastAsia="Calibri" w:hAnsi="Calibri" w:cs="Calibri"/>
        </w:rPr>
        <w:t>Permits, Storm Water Permits</w:t>
      </w:r>
      <w:bookmarkEnd w:id="6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specifications set forth in the most current version of ODOT's Construction and Material Specifications, Location and Design Manual and Standard Drawings will be used to ensure adequate erosion and sediment control during construction.  Disturbed areas will be reseeded by the contractor.  A Storm water Pollution Prevention Plan will be prepared and a Notice of Intent to the OEPA will be submitted by the contractor.</w:t>
      </w:r>
    </w:p>
    <w:p>
      <w:pPr>
        <w:pStyle w:val="Heading315"/>
        <w:keepNext/>
        <w:rPr>
          <w:rStyle w:val="DefaultParagraphFont"/>
          <w:rFonts w:ascii="Calibri" w:eastAsia="Calibri" w:hAnsi="Calibri" w:cs="Calibri"/>
        </w:rPr>
      </w:pPr>
      <w:bookmarkStart w:id="69" w:name="_Toc256000068"/>
      <w:r>
        <w:rPr>
          <w:rStyle w:val="DefaultParagraphFont"/>
          <w:rFonts w:ascii="Calibri" w:eastAsia="Calibri" w:hAnsi="Calibri" w:cs="Calibri"/>
        </w:rPr>
        <w:t>Permits, Floodplains</w:t>
      </w:r>
      <w:bookmarkEnd w:id="6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Floodplain coordination with FEMA, Lucas County and the City of Toledo will continue as part of the structure type study and final design. All commitments made will be incorporated into final design and as plan notes. The required floodplain permit shall be acquired prior to any work within the floodplain and the conditions shall be flowed throughout construction by the contractor.</w:t>
      </w:r>
    </w:p>
    <w:p>
      <w:pPr>
        <w:pStyle w:val="Heading117"/>
        <w:keepNext/>
        <w:rPr>
          <w:rStyle w:val="DefaultParagraphFont"/>
          <w:rFonts w:ascii="Calibri" w:eastAsia="Calibri" w:hAnsi="Calibri" w:cs="Calibri"/>
        </w:rPr>
      </w:pPr>
      <w:bookmarkStart w:id="70" w:name="_Toc256000069"/>
      <w:r>
        <w:rPr>
          <w:rStyle w:val="DefaultParagraphFont"/>
          <w:rFonts w:ascii="Calibri" w:eastAsia="Calibri" w:hAnsi="Calibri" w:cs="Calibri"/>
        </w:rPr>
        <w:t>Preparers  &amp; Approvals</w:t>
      </w:r>
      <w:bookmarkEnd w:id="70"/>
    </w:p>
    <w:p>
      <w:pPr>
        <w:pStyle w:val="Heading316"/>
        <w:keepNext/>
        <w:rPr>
          <w:rStyle w:val="DefaultParagraphFont"/>
          <w:rFonts w:ascii="Calibri" w:eastAsia="Calibri" w:hAnsi="Calibri" w:cs="Calibri"/>
        </w:rPr>
      </w:pPr>
      <w:bookmarkStart w:id="71" w:name="_Toc256000070"/>
      <w:r>
        <w:rPr>
          <w:rStyle w:val="DefaultParagraphFont"/>
          <w:rFonts w:ascii="Calibri" w:eastAsia="Calibri" w:hAnsi="Calibri" w:cs="Calibri"/>
        </w:rPr>
        <w:t>Form Preparer(s)</w:t>
      </w:r>
      <w:bookmarkEnd w:id="7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Valerie Jones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 xml:space="preserve">Parsons Brinckerhoff, Inc. </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312 Elm Street, Suite 2500 , Cincinnati OH 45202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513-639-2153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jonesv@pbworld.com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Steve Lane, </w:t>
            </w:r>
            <w:r>
              <w:rPr>
                <w:rStyle w:val="DefaultParagraphFont"/>
                <w:b w:val="0"/>
                <w:sz w:val="24"/>
                <w:szCs w:val="24"/>
                <w:lang w:val="en-US" w:eastAsia="en-US" w:bidi="ar-SA"/>
              </w:rPr>
              <w:t>Valerie Jones</w:t>
            </w:r>
          </w:p>
        </w:tc>
      </w:tr>
    </w:tbl>
    <w:p>
      <w:pPr>
        <w:pStyle w:val="Heading316"/>
        <w:keepNext/>
        <w:rPr>
          <w:rStyle w:val="DefaultParagraphFont"/>
          <w:rFonts w:ascii="Calibri" w:eastAsia="Calibri" w:hAnsi="Calibri" w:cs="Calibri"/>
        </w:rPr>
      </w:pPr>
      <w:bookmarkStart w:id="72" w:name="_Toc256000071"/>
      <w:r>
        <w:rPr>
          <w:rStyle w:val="DefaultParagraphFont"/>
          <w:rFonts w:ascii="Calibri" w:eastAsia="Calibri" w:hAnsi="Calibri" w:cs="Calibri"/>
        </w:rPr>
        <w:t>Approvals &amp; Electronic Signatures</w:t>
      </w:r>
      <w:bookmarkEnd w:id="7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8,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73" w:name="_Toc256000072"/>
      <w:r>
        <w:rPr>
          <w:rStyle w:val="DefaultParagraphFont"/>
          <w:rFonts w:ascii="Calibri" w:eastAsia="Calibri" w:hAnsi="Calibri" w:cs="Calibri"/>
        </w:rPr>
        <w:t>Appendix</w:t>
      </w:r>
      <w:bookmarkEnd w:id="73"/>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Uploaded Files by Report Section</w:t>
      </w:r>
      <w:bookmarkEnd w:id="74"/>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Environmental Commitments</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ESA Completion.msg</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General</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Study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Initiation Package.pdf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Schematic Plans.pdf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Typical Sections.pdf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Purpose and Need</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Certified Traffic.pdf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Crash Data.pdf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Pavement Condition Rating.pdf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Alternatives</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Preferred Alternative.pdf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Feasibility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Air and Noise</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2 - 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ESA</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Review Comments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 Modified.pdf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Correspondence.msg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Meeting Notes.pdf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 - Site 162.pdf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Addendum.pdf</w:t>
      </w:r>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Cultural Resources</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Email Correspondence with SHPO.pdf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Summary of Archaeological Field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Dec 2013 Section 106 Consultation.pdf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Feb 2014 Eligibility Determination.pdf</w:t>
      </w:r>
    </w:p>
    <w:p>
      <w:pPr>
        <w:pStyle w:val="Heading317"/>
        <w:keepNext/>
        <w:rPr>
          <w:rStyle w:val="DefaultParagraphFont"/>
          <w:rFonts w:ascii="Calibri" w:eastAsia="Calibri" w:hAnsi="Calibri" w:cs="Calibri"/>
        </w:rPr>
      </w:pPr>
      <w:bookmarkStart w:id="82" w:name="_Toc256000081"/>
      <w:r>
        <w:rPr>
          <w:rStyle w:val="DefaultParagraphFont"/>
          <w:rFonts w:ascii="Calibri" w:eastAsia="Calibri" w:hAnsi="Calibri" w:cs="Calibri"/>
        </w:rPr>
        <w:t>Ecological</w:t>
      </w:r>
      <w:bookmarkEnd w:id="82"/>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ESR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17"/>
        <w:keepNext/>
        <w:rPr>
          <w:rStyle w:val="DefaultParagraphFont"/>
          <w:rFonts w:ascii="Calibri" w:eastAsia="Calibri" w:hAnsi="Calibri" w:cs="Calibri"/>
        </w:rPr>
      </w:pPr>
      <w:bookmarkStart w:id="83" w:name="_Toc256000082"/>
      <w:r>
        <w:rPr>
          <w:rStyle w:val="DefaultParagraphFont"/>
          <w:rFonts w:ascii="Calibri" w:eastAsia="Calibri" w:hAnsi="Calibri" w:cs="Calibri"/>
        </w:rPr>
        <w:t>Other Resources</w:t>
      </w:r>
      <w:bookmarkEnd w:id="83"/>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7"/>
        <w:keepNext/>
        <w:rPr>
          <w:rStyle w:val="DefaultParagraphFont"/>
          <w:rFonts w:ascii="Calibri" w:eastAsia="Calibri" w:hAnsi="Calibri" w:cs="Calibri"/>
        </w:rPr>
      </w:pPr>
      <w:bookmarkStart w:id="84" w:name="_Toc256000083"/>
      <w:r>
        <w:rPr>
          <w:rStyle w:val="DefaultParagraphFont"/>
          <w:rFonts w:ascii="Calibri" w:eastAsia="Calibri" w:hAnsi="Calibri" w:cs="Calibri"/>
        </w:rPr>
        <w:t>Section 4(f) 6(f)</w:t>
      </w:r>
      <w:bookmarkEnd w:id="84"/>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Determination.pdf</w:t>
      </w:r>
    </w:p>
    <w:p>
      <w:pPr>
        <w:pStyle w:val="Heading317"/>
        <w:keepNext/>
        <w:rPr>
          <w:rStyle w:val="DefaultParagraphFont"/>
          <w:rFonts w:ascii="Calibri" w:eastAsia="Calibri" w:hAnsi="Calibri" w:cs="Calibri"/>
        </w:rPr>
      </w:pPr>
      <w:bookmarkStart w:id="85" w:name="_Toc256000084"/>
      <w:r>
        <w:rPr>
          <w:rStyle w:val="DefaultParagraphFont"/>
          <w:rFonts w:ascii="Calibri" w:eastAsia="Calibri" w:hAnsi="Calibri" w:cs="Calibri"/>
        </w:rPr>
        <w:t>Environmental Justice</w:t>
      </w:r>
      <w:bookmarkEnd w:id="85"/>
    </w:p>
    <w:p>
      <w:pPr>
        <w:pStyle w:val="BodyTextIndent16"/>
        <w:keepNext/>
        <w:rPr>
          <w:rStyle w:val="DefaultParagraphFont"/>
          <w:rFonts w:ascii="Calibri" w:eastAsia="Calibri" w:hAnsi="Calibri" w:cs="Calibri"/>
        </w:rPr>
      </w:pPr>
      <w:r>
        <w:rPr>
          <w:rStyle w:val="DefaultParagraphFont"/>
          <w:rFonts w:ascii="Calibri" w:eastAsia="Calibri" w:hAnsi="Calibri" w:cs="Calibri"/>
        </w:rPr>
        <w:t>EJ Analysis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EJ Analysis Report.pdf</w:t>
      </w:r>
    </w:p>
    <w:p>
      <w:pPr>
        <w:pStyle w:val="Heading317"/>
        <w:keepNext/>
        <w:rPr>
          <w:rStyle w:val="DefaultParagraphFont"/>
          <w:rFonts w:ascii="Calibri" w:eastAsia="Calibri" w:hAnsi="Calibri" w:cs="Calibri"/>
        </w:rPr>
      </w:pPr>
      <w:bookmarkStart w:id="86" w:name="_Toc256000085"/>
      <w:r>
        <w:rPr>
          <w:rStyle w:val="DefaultParagraphFont"/>
          <w:rFonts w:ascii="Calibri" w:eastAsia="Calibri" w:hAnsi="Calibri" w:cs="Calibri"/>
        </w:rPr>
        <w:t>Public Involvement</w:t>
      </w:r>
      <w:bookmarkEnd w:id="86"/>
    </w:p>
    <w:p>
      <w:pPr>
        <w:pStyle w:val="BodyTextIndent16"/>
        <w:keepNext/>
        <w:rPr>
          <w:rStyle w:val="DefaultParagraphFont"/>
          <w:rFonts w:ascii="Calibri" w:eastAsia="Calibri" w:hAnsi="Calibri" w:cs="Calibri"/>
        </w:rPr>
      </w:pPr>
      <w:r>
        <w:rPr>
          <w:rStyle w:val="DefaultParagraphFont"/>
          <w:rFonts w:ascii="Calibri" w:eastAsia="Calibri" w:hAnsi="Calibri" w:cs="Calibri"/>
        </w:rPr>
        <w:t>Flyer and locations it was dropped off.pdf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Comment Form Template.pdf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Flyer.pdf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Flyer Distribution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Minutes or Notes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Minutes or Notes 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Heading317"/>
        <w:keepNext/>
        <w:rPr>
          <w:rStyle w:val="DefaultParagraphFont"/>
          <w:rFonts w:ascii="Calibri" w:eastAsia="Calibri" w:hAnsi="Calibri" w:cs="Calibri"/>
        </w:rPr>
      </w:pPr>
      <w:bookmarkStart w:id="87" w:name="_Toc256000086"/>
      <w:r>
        <w:rPr>
          <w:rStyle w:val="DefaultParagraphFont"/>
          <w:rFonts w:ascii="Calibri" w:eastAsia="Calibri" w:hAnsi="Calibri" w:cs="Calibri"/>
        </w:rPr>
        <w:t>Permits</w:t>
      </w:r>
      <w:bookmarkEnd w:id="87"/>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FEMA.pdf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City of Toledo.pdf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Lucas County.pdf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 Construction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LUC-15-1.10 PCN.pdf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103</w:t>
    </w:r>
    <w:r>
      <w:fldChar w:fldCharType="end"/>
    </w:r>
    <w:r>
      <w:t xml:space="preserve"> of </w:t>
    </w:r>
    <w:r>
      <w:fldChar w:fldCharType="begin"/>
    </w:r>
    <w:r>
      <w:instrText xml:space="preserve"> NUMPAGES   \* MERGEFORMAT </w:instrText>
    </w:r>
    <w:r>
      <w:fldChar w:fldCharType="separate"/>
    </w:r>
    <w:r w:rsidR="008E44CD">
      <w:rPr>
        <w:noProof/>
      </w:rPr>
      <w:t>103</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D2</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93594 LUC IR 75 1.10</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8,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74A36F3E"/>
    <w:multiLevelType w:val="hybridMultilevel"/>
    <w:tmpl w:val="0000000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74A36F3F"/>
    <w:multiLevelType w:val="hybridMultilevel"/>
    <w:tmpl w:val="0000000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nsid w:val="74A36F40"/>
    <w:multiLevelType w:val="hybridMultilevel"/>
    <w:tmpl w:val="0000000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nsid w:val="74A36F41"/>
    <w:multiLevelType w:val="hybrid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nsid w:val="74A36F42"/>
    <w:multiLevelType w:val="hybridMultilevel"/>
    <w:tmpl w:val="0000000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4">
    <w:nsid w:val="74A36F43"/>
    <w:multiLevelType w:val="hybridMultilevel"/>
    <w:tmpl w:val="0000000D"/>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nsid w:val="74A36F44"/>
    <w:multiLevelType w:val="hybridMultilevel"/>
    <w:tmpl w:val="0000000E"/>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6">
    <w:nsid w:val="74A36F45"/>
    <w:multiLevelType w:val="hybridMultilevel"/>
    <w:tmpl w:val="0000000F"/>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nsid w:val="74A36F46"/>
    <w:multiLevelType w:val="hybridMultilevel"/>
    <w:tmpl w:val="000000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nsid w:val="74A36F47"/>
    <w:multiLevelType w:val="hybridMultilevel"/>
    <w:tmpl w:val="0000001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nsid w:val="74A36F48"/>
    <w:multiLevelType w:val="hybridMultilevel"/>
    <w:tmpl w:val="0000001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0">
    <w:nsid w:val="74A36F49"/>
    <w:multiLevelType w:val="hybridMultilevel"/>
    <w:tmpl w:val="0000001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1">
    <w:nsid w:val="74A36F4A"/>
    <w:multiLevelType w:val="hybridMultilevel"/>
    <w:tmpl w:val="0000001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2016-04-08T04:00:00+00:00</DateCompleted>
    <Internal_x0020_Only xmlns="df873bd8-8520-468a-8ecb-74db49e47217">No</Internal_x0020_Only>
    <FID xmlns="df873bd8-8520-468a-8ecb-74db49e47217">6071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33FE562-60EB-4C80-9F6D-01B06B374849}"/>
</file>

<file path=customXml/itemProps2.xml><?xml version="1.0" encoding="utf-8"?>
<ds:datastoreItem xmlns:ds="http://schemas.openxmlformats.org/officeDocument/2006/customXml" ds:itemID="{5158BF2F-2FCA-4353-8564-1DA3C2C632AC}"/>
</file>

<file path=customXml/itemProps3.xml><?xml version="1.0" encoding="utf-8"?>
<ds:datastoreItem xmlns:ds="http://schemas.openxmlformats.org/officeDocument/2006/customXml" ds:itemID="{91444833-C6B8-436E-A9DC-2A5DAF1B6DF0}"/>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