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STA Iron Horse Trail PID 99484</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21,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Brian Peck</w:t>
      </w:r>
    </w:p>
    <w:p w:rsidR="00EC0BFB" w:rsidRPr="008201BF" w:rsidP="008201BF">
      <w:pPr>
        <w:jc w:val="center"/>
        <w:rPr>
          <w:sz w:val="24"/>
        </w:rPr>
      </w:pPr>
      <w:r w:rsidRPr="008201BF">
        <w:rPr>
          <w:sz w:val="24"/>
        </w:rPr>
        <w:t xml:space="preserve"> </w:t>
      </w:r>
      <w:r w:rsidR="00F64703">
        <w:rPr>
          <w:sz w:val="24"/>
        </w:rPr>
        <w:t xml:space="preserve"> ODOT DISTRICT 4</w:t>
      </w:r>
    </w:p>
    <w:p w:rsidR="008201BF" w:rsidRPr="008201BF" w:rsidP="008201BF">
      <w:pPr>
        <w:jc w:val="center"/>
        <w:rPr>
          <w:sz w:val="24"/>
        </w:rPr>
      </w:pPr>
    </w:p>
    <w:p w:rsidR="008201BF" w:rsidRPr="008201BF" w:rsidP="008201BF">
      <w:pPr>
        <w:jc w:val="center"/>
        <w:rPr>
          <w:sz w:val="24"/>
        </w:rPr>
      </w:pPr>
      <w:r>
        <w:rPr>
          <w:sz w:val="24"/>
        </w:rPr>
        <w:t>Phone:  330-786-4931</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17</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99484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Alliance,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proposes to construct 1.01 miles of ten-footwide asphalt multi-use path, connecting Earley's Hill Park and surroundingresidential community to the downtown area of the city of Alliance.  The proposed new multi-use path alignmentwill be constructed mostly within existing city street rights-of-way andexisting park land.  Much of the proposedalignment is currently sidewalk that will be replaced with the proposed newten-foot wide multi-use path.  However,the project will require acquisition of one (1) 0.5-acre undeveloped vacant parcelat the Keystone Street/Park Avenue intersection railroad crossing, currentlyowned by the Norfolk Southern Railway Company.</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not result in impacts to streams, wetlandsor other waters of the United States.  Atotal of 0.18-acre of potential suitable wooded habitat (SWH) was identifiedwithin the project construction limits.  SWHareas were characterized as forested areas &gt;0.5 acre or areas &lt;0.5 acre thathad trees with suitable bat roosting characteristics and that were also within 1,000feet of larger forested areas.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One National Register of Historic Places (NRHP) resource,the Earley-Hartzell House, NRHP #87002147, is present within the project areaof potential effect.  The proposedundertaking will not acquire land from within the boundary of the NRHP-listedEarley-Hartzell House.  Project-relatedactivities being conducted within the historic boundary of the NRHP resourceinclude the construction of a multi-use path to replace the existing sidewalk.  Construction of the new multi-use path willrequire removal of a tree within the tree-lawn of the property.  New right-of-way will not be acquired fromwithin the boundary of the Earley-Hartzell House and the project is consideredto have no adverse effect on the resource.  The undertaking will not affect theactivities, features or attributes that are related to the eligibility of thehistoric building.  In an Inter-OfficeCommunication (IOC), dated July 29, 2015, the ODOT Office of EnvironmentalServices (OES) evaluated the project and determined the subject undertakingwill not adversely affect the historic building.  The Ohio State Historic Preservation Office(OSHPO) received the Section 106 determination for the project on July 31,2015.  Comments were received regardingthe IOC on August 3, 2015.  Additionalinformation was received from ODOT District 4 and forwarded on September 3,2015.  OSHPO had no additional comments.  Furthermore, regarding Section 4(f), based onQuestion 7C of FHWA's Section 4(f) Policy Paper (FHWA July 2012), this project does not constitute a use of a Section 4(f) property.  SeeSection 106 coordination and Section 4(f) Determination for Section 106Resources, dated October 7, 2015, in the project file.</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proposes to construct new multi-use path withinEarley's Hill Park and the proposed path alignment will abut an existing fencethat encloses the Hester Mini-Park.   Inaccordance with 23 CFR 774.13(g), the proposed project will preserve and/orenhance Earley's Hill Park and will not adversely affect protected recreationalactivities, features or attributes.  TheODOT-OES Policy Staff determined the proposed project can be processed as anexception to the requirement for Section 4(f) approval. Moreover, ODOT-OESPolicy Staff determined no use of Hester Mini-Park will occur in accordancewith 23 CFR 774.  See Section 4(f)Exception - Determination of Transportation Enhancement, dated December 21,2016, and Section 4(f) Determination of No Use, dated December 21, 2016, in theproject file.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minimum of one lane of traffic in each direction shall bemaintained at all times by use of existing pavement while vehicular andpedestrian access to all abutting properties shall be maintained during projectconstruction.  Street closures are not anticipatedfor the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Public project notification information was hand deliveredto all homes and businesses along the proposed path alignment during the weekof June 22, 2015.  The projectnotification information included a notification letter, dated June 23, 2015,project mapping and a comment sheet encouraging residents and business ownersto contact the city of Alliance Engineering Department with questions and/orcomments.  The Alliance EngineeringDepartment also released a press release for the project on July 1, 2015.  On January 23, 2017, another press release was released for the project by ODOT District 4.  See public involvement documentation in theproject file.  Public comments were notreceived as a result of the public involvement activities conducted for theproject.</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2016stipID0255FDCO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07/29/2016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10/27/2016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Programmatic Evaluation or Individual Evaluation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Section 4(f) Determination:</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No Use</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Transportation Enhancement Exception - 774.13(g)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Determination Date - No Use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12/21/2016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Determination Date - 774.13(g)</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12/21/2016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SHPO Concurrence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07/29/2015</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07/19/2016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will advise the Project Engineer a minimum of twenty-one (21) days prior to the start of construction activities.  The contractor must also provide notification to the Project Engineer a minimum of twenty-one (21) days prior to any lane restrictions or closures.  The Project Engineer will forward this information to the City of Alliance for use to notify emergency services and the public a minimum of fourteen (14) days prior to the start of project construction,  Included in the this notification will be the proposed lane restrictions, road closures and detours required by the project.</w:t>
      </w:r>
    </w:p>
    <w:p>
      <w:pPr>
        <w:pStyle w:val="BodyText0"/>
        <w:keepNext/>
        <w:rPr>
          <w:rStyle w:val="DefaultParagraphFont"/>
          <w:rFonts w:ascii="Calibri" w:eastAsia="Calibri" w:hAnsi="Calibri" w:cs="Calibri"/>
        </w:rPr>
      </w:pPr>
      <w:r>
        <w:rPr>
          <w:rStyle w:val="DefaultParagraphFont"/>
          <w:rFonts w:ascii="Calibri" w:eastAsia="Calibri" w:hAnsi="Calibri" w:cs="Calibri"/>
        </w:rPr>
        <w:t>2.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0"/>
        <w:keepNext/>
        <w:rPr>
          <w:rStyle w:val="DefaultParagraphFont"/>
          <w:rFonts w:ascii="Calibri" w:eastAsia="Calibri" w:hAnsi="Calibri" w:cs="Calibri"/>
        </w:rPr>
      </w:pPr>
      <w:r>
        <w:rPr>
          <w:rStyle w:val="DefaultParagraphFont"/>
          <w:rFonts w:ascii="Calibri" w:eastAsia="Calibri" w:hAnsi="Calibri" w:cs="Calibri"/>
        </w:rPr>
        <w:t>3. No excavation, grading, or filling operations shall be performed in any wetlands, streams or other water of the United States.  Under no circumstances shall the contractor store equipment and/or materials in any wetlands, streams or other waters of the United States.</w:t>
      </w:r>
    </w:p>
    <w:p>
      <w:pPr>
        <w:pStyle w:val="BodyText0"/>
        <w:keepNext/>
        <w:rPr>
          <w:rStyle w:val="DefaultParagraphFont"/>
          <w:rFonts w:ascii="Calibri" w:eastAsia="Calibri" w:hAnsi="Calibri" w:cs="Calibri"/>
        </w:rPr>
      </w:pPr>
      <w:r>
        <w:rPr>
          <w:rStyle w:val="DefaultParagraphFont"/>
          <w:rFonts w:ascii="Calibri" w:eastAsia="Calibri" w:hAnsi="Calibri" w:cs="Calibri"/>
        </w:rPr>
        <w:t>4. Water column and sedimentation impacts shall be keep to a minimum through the use of best management practices for soil and erosion control.  All soil erosion and sediment control measures as specified in the plan shall be in place prior to any excavation, grading or filling operations and installation of proposed structures or utilities.  They shall remain in place until construction is completed and the area is stabilized as accepted by the engineer.</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Under no circumstances shall the contractor enter onto or otherwise impact the National Register of Historic Places (NRHP) listed Earley-Hartzell House Property beyond what is indicated on the construction plan.  The Earley-Hartzell House Property shall be identified in the construction plan and demarcated in the field to ensure avoidance. </w:t>
      </w:r>
    </w:p>
    <w:p>
      <w:pPr>
        <w:pStyle w:val="BodyText0"/>
        <w:keepNext/>
        <w:rPr>
          <w:rStyle w:val="DefaultParagraphFont"/>
          <w:rFonts w:ascii="Calibri" w:eastAsia="Calibri" w:hAnsi="Calibri" w:cs="Calibri"/>
        </w:rPr>
      </w:pPr>
      <w:r>
        <w:rPr>
          <w:rStyle w:val="DefaultParagraphFont"/>
          <w:rFonts w:ascii="Calibri" w:eastAsia="Calibri" w:hAnsi="Calibri" w:cs="Calibri"/>
        </w:rPr>
        <w:t>6. Access to the Earley's Hill Park will be maintained at all times during construction activities. Temporary construction fencing will be installed along proposed construction limits prior to the start of construction activities to protect the existing 4(f) property and the public. Appropriate signage will be installed to alert users of construction activities, if in proximity to recreational facilities or features. No work will be performed within Earley's Hill Park on weekends and/or between 4:30PM and 6:00AM on weekdays from April 30th to July 31st. Except as necessary to facilitate construction activities, the staging and/or storage of construction equipment will not take place outside proposed construction limits, within park property boundaries. The contractor will closely coordinate the construction schedule with the City of Alliance Engineer and the City of Alliance Parks &amp; Recreation Department.</w:t>
      </w:r>
    </w:p>
    <w:p>
      <w:pPr>
        <w:pStyle w:val="BodyText0"/>
        <w:keepNext/>
        <w:rPr>
          <w:rStyle w:val="DefaultParagraphFont"/>
          <w:rFonts w:ascii="Calibri" w:eastAsia="Calibri" w:hAnsi="Calibri" w:cs="Calibri"/>
        </w:rPr>
      </w:pPr>
      <w:r>
        <w:rPr>
          <w:rStyle w:val="DefaultParagraphFont"/>
          <w:rFonts w:ascii="Calibri" w:eastAsia="Calibri" w:hAnsi="Calibri" w:cs="Calibri"/>
        </w:rPr>
        <w:t>7. Access to the Hester Mini-Park will be maintained at all times during construction activities. Temporary construction fencing will be installed along proposed construction limits prior to the start of construction activities to protect the existing 4(f) property and the public. Appropriate signage will be installed to alert users of construction activities, if in proximity to recreational facilities or features. Except as necessary to facilitate construction activities, the staging and/or storage of construction equipment will not take place outside proposed construction limits, within park property boundaries. The contractor will closely coordinate the construction schedule with the City of Alliance Engineer and the City of Alliance Parks &amp; Recreation Department.</w:t>
      </w:r>
    </w:p>
    <w:p>
      <w:pPr>
        <w:pStyle w:val="BodyTextIndent0"/>
        <w:keepNext/>
        <w:rPr>
          <w:rStyle w:val="DefaultParagraphFont"/>
          <w:rFonts w:ascii="Calibri" w:eastAsia="Calibri" w:hAnsi="Calibri" w:cs="Calibri"/>
        </w:rPr>
      </w:pPr>
      <w:r>
        <w:rPr>
          <w:rStyle w:val="DefaultParagraphFont"/>
          <w:rFonts w:ascii="Calibri" w:eastAsia="Calibri" w:hAnsi="Calibri" w:cs="Calibri"/>
        </w:rPr>
        <w:t>8. A minimum of one lane of traffic in each direction shall be maintained at all times by use of existing pavement and vehicular and pedestrian access to all abutting properties shall be maintained during project construction. No street closures are anticipated for the project.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will advise the Project Engineer a minimum of twenty-one (21) days prior to the start of construction activities.  The contractor must also provide notification to the Project Engineer a minimum of twenty-one (21) days prior to any lane restrictions or closures.  The Project Engineer will forward this information to the City of Alliance for use to notify emergency services and the public a minimum of fourteen (14) days prior to the start of project construction,  Included in the this notification will be the proposed lane restrictions, road closures and detours required by the project.</w:t>
      </w:r>
    </w:p>
    <w:p>
      <w:pPr>
        <w:pStyle w:val="BodyText1"/>
        <w:keepNext/>
        <w:rPr>
          <w:rStyle w:val="DefaultParagraphFont"/>
          <w:rFonts w:ascii="Calibri" w:eastAsia="Calibri" w:hAnsi="Calibri" w:cs="Calibri"/>
        </w:rPr>
      </w:pPr>
      <w:r>
        <w:rPr>
          <w:rStyle w:val="DefaultParagraphFont"/>
          <w:rFonts w:ascii="Calibri" w:eastAsia="Calibri" w:hAnsi="Calibri" w:cs="Calibri"/>
        </w:rPr>
        <w:t>2.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1"/>
        <w:keepNext/>
        <w:rPr>
          <w:rStyle w:val="DefaultParagraphFont"/>
          <w:rFonts w:ascii="Calibri" w:eastAsia="Calibri" w:hAnsi="Calibri" w:cs="Calibri"/>
        </w:rPr>
      </w:pPr>
      <w:r>
        <w:rPr>
          <w:rStyle w:val="DefaultParagraphFont"/>
          <w:rFonts w:ascii="Calibri" w:eastAsia="Calibri" w:hAnsi="Calibri" w:cs="Calibri"/>
        </w:rPr>
        <w:t>3. No excavation, grading, or filling operations shall be performed in any wetlands, streams or other water of the United States.  Under no circumstances shall the contractor store equipment and/or materials in any wetlands, streams or other waters of the United States.</w:t>
      </w:r>
    </w:p>
    <w:p>
      <w:pPr>
        <w:pStyle w:val="BodyText1"/>
        <w:keepNext/>
        <w:rPr>
          <w:rStyle w:val="DefaultParagraphFont"/>
          <w:rFonts w:ascii="Calibri" w:eastAsia="Calibri" w:hAnsi="Calibri" w:cs="Calibri"/>
        </w:rPr>
      </w:pPr>
      <w:r>
        <w:rPr>
          <w:rStyle w:val="DefaultParagraphFont"/>
          <w:rFonts w:ascii="Calibri" w:eastAsia="Calibri" w:hAnsi="Calibri" w:cs="Calibri"/>
        </w:rPr>
        <w:t>4. Water column and sedimentation impacts shall be keep to a minimum through the use of best management practices for soil and erosion control.  All soil erosion and sediment control measures as specified in the plan shall be in place prior to any excavation, grading or filling operations and installation of proposed structures or utilities.  They shall remain in place until construction is completed and the area is stabilized as accepted by the engineer.</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Under no circumstances shall the contractor enter onto or otherwise impact the National Register of Historic Places (NRHP) listed Earley-Hartzell House Property beyond what is indicated on the construction plan.  The Earley-Hartzell House Property shall be identified in the construction plan and demarcated in the field to ensure avoidance. </w:t>
      </w:r>
    </w:p>
    <w:p>
      <w:pPr>
        <w:pStyle w:val="BodyText1"/>
        <w:keepNext/>
        <w:rPr>
          <w:rStyle w:val="DefaultParagraphFont"/>
          <w:rFonts w:ascii="Calibri" w:eastAsia="Calibri" w:hAnsi="Calibri" w:cs="Calibri"/>
        </w:rPr>
      </w:pPr>
      <w:r>
        <w:rPr>
          <w:rStyle w:val="DefaultParagraphFont"/>
          <w:rFonts w:ascii="Calibri" w:eastAsia="Calibri" w:hAnsi="Calibri" w:cs="Calibri"/>
        </w:rPr>
        <w:t>6. Access to the Earley's Hill Park will be maintained at all times during construction activities. Temporary construction fencing will be installed along proposed construction limits prior to the start of construction activities to protect the existing 4(f) property and the public. Appropriate signage will be installed to alert users of construction activities, if in proximity to recreational facilities or features. No work will be performed within Earley's Hill Park on weekends and/or between 4:30PM and 6:00AM on weekdays from April 30th to July 31st. Except as necessary to facilitate construction activities, the staging and/or storage of construction equipment will not take place outside proposed construction limits, within park property boundaries. The contractor will closely coordinate the construction schedule with the City of Alliance Engineer and the City of Alliance Parks &amp; Recreation Department.</w:t>
      </w:r>
    </w:p>
    <w:p>
      <w:pPr>
        <w:pStyle w:val="BodyText1"/>
        <w:keepNext/>
        <w:rPr>
          <w:rStyle w:val="DefaultParagraphFont"/>
          <w:rFonts w:ascii="Calibri" w:eastAsia="Calibri" w:hAnsi="Calibri" w:cs="Calibri"/>
        </w:rPr>
      </w:pPr>
      <w:r>
        <w:rPr>
          <w:rStyle w:val="DefaultParagraphFont"/>
          <w:rFonts w:ascii="Calibri" w:eastAsia="Calibri" w:hAnsi="Calibri" w:cs="Calibri"/>
        </w:rPr>
        <w:t>7. Access to the Hester Mini-Park will be maintained at all times during construction activities. Temporary construction fencing will be installed along proposed construction limits prior to the start of construction activities to protect the existing 4(f) property and the public. Appropriate signage will be installed to alert users of construction activities, if in proximity to recreational facilities or features. Except as necessary to facilitate construction activities, the staging and/or storage of construction equipment will not take place outside proposed construction limits, within park property boundaries. The contractor will closely coordinate the construction schedule with the City of Alliance Engineer and the City of Alliance Parks &amp; Recreation Department.</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8. A minimum of one lane of traffic in each direction shall be maintained at all times by use of existing pavement and vehicular and pedestrian access to all abutting properties shall be maintained during project construction. No street closures are anticipated for the project.</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Brian Peck</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ODOT DISTRICT 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330-786-4931</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Brian.Peck@dot.ohio.gov</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 xml:space="preserve">Chad Root, </w:t>
            </w:r>
            <w:r>
              <w:rPr>
                <w:rStyle w:val="DefaultParagraphFont"/>
                <w:b w:val="0"/>
                <w:sz w:val="24"/>
                <w:szCs w:val="24"/>
                <w:lang w:val="en-US" w:eastAsia="en-US" w:bidi="ar-SA"/>
              </w:rPr>
              <w:t>David Celik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21,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21,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Consultation Form.docx</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Section 4(f)</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Recreational Determination - No Use.pdf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Recreational Determination - Exception.pdf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Section 106 Determination - No Use.pdf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with Recreational OWJ.pdf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Related Correspondence Containing an OES Decision.pdf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Consulting Parties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Consulting Parties.pdf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No Historic Properties Affected.pdf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SHPO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STA-Iron Horse Tr PID 99484.pdf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 Form STA-Iron Horse Tr PID 99484.pdf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 and Response Information.pdf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Justice Form.pdf.pdf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with Stakeholders.pdf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Ltr with Comment Sheet.pdf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 01-23-2017.pdf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 Plain Permit.pdf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Explination of Flood Plain Impact.pdf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18</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18</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99484 STA Iron Horse Trail</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21,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99484 STA Iron Horse Trail</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21,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99484 STA Iron Horse Trail</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21,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99484 STA Iron Horse Trail</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21,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99484 STA Iron Horse Trail</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21,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2017-02-21T05:00:00+00:00</DateCompleted>
    <Internal_x0020_Only xmlns="df873bd8-8520-468a-8ecb-74db49e47217">No</Internal_x0020_Only>
    <FID xmlns="df873bd8-8520-468a-8ecb-74db49e47217">6114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ADDF23E-74F6-4B42-8F1E-2488BF67C172}"/>
</file>

<file path=customXml/itemProps2.xml><?xml version="1.0" encoding="utf-8"?>
<ds:datastoreItem xmlns:ds="http://schemas.openxmlformats.org/officeDocument/2006/customXml" ds:itemID="{FD659A99-DB65-4AEB-B8E7-C04C44C7B5CF}"/>
</file>

<file path=customXml/itemProps3.xml><?xml version="1.0" encoding="utf-8"?>
<ds:datastoreItem xmlns:ds="http://schemas.openxmlformats.org/officeDocument/2006/customXml" ds:itemID="{F26E488C-FF9C-49CF-97DF-C6E79E8116FA}"/>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