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LUC/OTT-65/163 FY17 Opert PID 102118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25,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102118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includes a contract to operate the Craig Bridge (State Route 65) in the City of Toledo, Lucas County and the Port Clinton Bridge (State Route 163) in the City of Port Clinton, Ottawa County, Ohio. Both bridges are lift bridges and all work will be performed above the deck of the existing bridges.  The work contract will handles employees that control lifting of the bridges.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 Minimum Potential Appendix B</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02/29/2016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take all precautions to prevent any materials, including but not limited to grease, epoxy, paint, concrete, grindings, asphalt, etc. from entering waterways during all construction operations. The contractor shall immediately remove any material that falls into the roadside ditches, streams, wetlands, or other waters through non-mechanical means. No equipment shall be permitted in any waters.</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3. Work on the structures shall not be performed between the bridge deck and the water within the navigation channel. Nothing shall change the vertical clearance height between the lowest portion of the bridge and the surface of the water within the navigational channel.</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take all precautions to prevent any materials, including but not limited to grease, epoxy, paint, concrete, grindings, asphalt, etc. from entering waterways during all construction operations. The contractor shall immediately remove any material that falls into the roadside ditches, streams, wetlands, or other waters through non-mechanical means. No equipment shall be permitted in any waters.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3. Work on the structures shall not be performed between the bridge deck and the water within the navigation channel. Nothing shall change the vertical clearance height between the lowest portion of the bridge and the surface of the water within the navigational channel.</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25,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25,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102118 LUC/OTT-65/163 FY17 Opert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25,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102118 LUC/OTT-65/163 FY17 Opert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25,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102118 LUC/OTT-65/163 FY17 Opert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25,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102118 LUC/OTT-65/163 FY17 Opert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25,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102118 LUC/OTT-65/163 FY17 Opert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25,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2016-05-25T04:00:00+00:00</DateCompleted>
    <Internal_x0020_Only xmlns="df873bd8-8520-468a-8ecb-74db49e47217">No</Internal_x0020_Only>
    <FID xmlns="df873bd8-8520-468a-8ecb-74db49e47217">6141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C38A0DD-D684-40FE-91D0-DD137AF8D19D}"/>
</file>

<file path=customXml/itemProps2.xml><?xml version="1.0" encoding="utf-8"?>
<ds:datastoreItem xmlns:ds="http://schemas.openxmlformats.org/officeDocument/2006/customXml" ds:itemID="{6A73171E-BC1B-4DEE-8A09-1A4B9C6D8775}"/>
</file>

<file path=customXml/itemProps3.xml><?xml version="1.0" encoding="utf-8"?>
<ds:datastoreItem xmlns:ds="http://schemas.openxmlformats.org/officeDocument/2006/customXml" ds:itemID="{0B71F952-2A9D-4021-A83C-F0B9DA316A42}"/>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