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styles.xml" ContentType="application/vnd.openxmlformats-officedocument.wordprocessingml.styles+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IR 090 23.42 L&amp;R Repair PID 101048</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 &amp; Noise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 &amp; 6(f)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34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35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41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CE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101048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LAK IR 090 23.42 L&amp;R Repair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$61,991.00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$871,000.00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 the forward expansion joints on the twin I-90 bridges over the Grand River. This work was removed from PID 100078 where the rear joints will be replaced.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also involves removing steel debris from the Grand River that was originally part of PID 95309.  The work was removed from PID 95309 because of scheduling conflicts cause by ecological coordination.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USGS Map and Aerial Map are included in Project File/General/Project Information/USGS Map.JPG and Aerial Map.pdf.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Over the Grand River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23.40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23.51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4304969</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085.0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09/01/2008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3.45 MI W OF SR 528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909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909</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The project will repair the bridge expansion joints.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bridge does not have load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bridge was constructed in 2010 and is not eligible for the National Register of Historic Places.</w:t>
            </w:r>
          </w:p>
        </w:tc>
      </w:tr>
    </w:tbl>
    <w:p>
      <w:pPr>
        <w:pStyle w:val="BodyText1"/>
        <w:keepNext/>
        <w:rPr>
          <w:rStyle w:val="DefaultParagraphFont"/>
        </w:rPr>
      </w:pPr>
      <w:r>
        <w:rPr>
          <w:rStyle w:val="DefaultParagraphFont"/>
          <w:b/>
          <w:sz w:val="25"/>
        </w:rPr>
        <w:t>Tab Number: 4304993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08/01/2008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3.45 MI W OF SR-528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909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909</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project will replace the forward expansion joints on the twin I-90 bridges over the Grand River. This work was removed from PID 100078 where the rear joints will be replaced. Work includes removing steel debris from the Grand River.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project will not effect the load restrictions for the bridges.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bridge does not meet the critera for the National Register of Historic Places.</w:t>
            </w: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Plan Note Will be added for the contractor to notify Emergency Agencies and  Schools Districts two weeks prior to lane closures.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A Plan Note Will be added for the contractor to notify Emergency Agencies and  Schools Districts two weeks prior to lane closures.  </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does not require additional right-of-way or utility relocations.</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twin LAK-90-23.40 Bridges were reconstructed in 2010.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project is to address the deficeint expansion joint and the steel in the Grand River.</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demolition of the old bridges, the contractor left a few pieces of steel in the State Wild and Scenic Grand River.  ODNR Scenic River Coordinator requested action because it is a hazard to canoe traffic.   The Expansion joints are not operating properly and are not stable.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ODNR Scenic River Coordinator requested action regarding the steel beam in the river because it is a hazard to canoe traffic.</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project is to address the deficient expansion joint and the steel in the Grand River.</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deficient Expansion Joints are located on the east and west approach pavement .  The Steel is located under the eastbound bridge in the Grand River. </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 Build Alternative does not address the deficient expansion joint or the steel in the Grand River.</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Build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Alterntive replaces the expansion joints and removes the steel from the river.</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alternative was not dimissed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Build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Leaves the deficient joints in place and the steel in the Grand River.</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Did not address the Purpose and Need Statement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Build Alternative was chosen to address the ODNR concern for canoe traffic and the alternative replaces the deficient expansion joint.</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 &amp; Noise</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Noise</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noise analysis required for the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noise sensitive land uses within 500' of the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not cause an increase in traffic volumes, will not substantially change the vehicle mix or speed, will not involve new roadways or substantially change the alignments or shielding effects of the existing roadway. Therefore, this project is deemed unrelated to increased traffic noise.</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Mobile Source Air Toxics (MSATs)</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exempt in accordance with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is in the following category listed under 40 CFR 93.126 and is exempt from MSAT's:  Pavement resurfacing and/or rehabilitation.</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Particulate Matter 2.5 (PM2.5)</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air quality non-attainment or maintenance area for PM2.5?</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fall in a category under 40CFR93.126, which means this project exempt from conformity analysis?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is in the following category listed under 40 CFR 93.126 and is exempt from MSAT's: Pavement resurfacing and/or rehabilitation.</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Carbon (CO)</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exempt in accordance with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is in the following category listed under 40 CFR 93.126 and is exempt from MSAT's: Pavement resurfacing and/or rehabilitation.</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Ozone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Ozone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on the STIP/TIP?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is listed on Statewide Line Item #32 and is exempt from ozone analysis.</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20" w:name="_Toc256000019"/>
      <w:r>
        <w:rPr>
          <w:rStyle w:val="DefaultParagraphFont"/>
          <w:rFonts w:ascii="Calibri" w:eastAsia="Calibri" w:hAnsi="Calibri" w:cs="Calibri"/>
        </w:rPr>
        <w:t>ESA</w:t>
      </w:r>
      <w:bookmarkEnd w:id="20"/>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During the October 15, 2015 District Field Review ofLAK-90-23.42 L&amp;R Projectno sources of regulated materials were identified. The proposed project will repair expansion joints and remove debris from the Grand River. The area is undeveloped and highway R/W and it is unlikely the project will encounter regulated materials. District ESA Determination IOC included in Project File/ESA/Project Information/District ESA Determination.pdf.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2" w:name="_Toc256000021"/>
      <w:r>
        <w:rPr>
          <w:rStyle w:val="DefaultParagraphFont"/>
          <w:rFonts w:ascii="Calibri" w:eastAsia="Calibri" w:hAnsi="Calibri" w:cs="Calibri"/>
        </w:rPr>
        <w:t>Cultural Resources</w:t>
      </w:r>
      <w:bookmarkEnd w:id="22"/>
    </w:p>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October 15, 2015 the District performed a Field review of the project area.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01/11/2016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p>
        </w:tc>
        <w:tc>
          <w:tcPr>
            <w:tcW w:w="2500" w:type="dxa"/>
          </w:tcPr>
          <w:p>
            <w:pPr>
              <w:pStyle w:val="BodyTextIndent5"/>
              <w:keepNext/>
              <w:spacing w:after="280" w:afterAutospacing="1"/>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meets  Section 106 Programmatic Agreement (PA) between the Federal Highway Administration, the Advisory Council on Historic Preservation, Ohio Historic Preservation Office and the Ohio Department of Transportation, signed on November 30, 2011, Appendix A Item #8.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(8) Bridge deck overlays, bridge deck replacements, superstructure replacement and other maintenance activities, including bridge painting projects.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These projects occur within existing right-of-way or easement.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District Section 106 Determination IOC is included in Project File/Cultural Resources/Coordination/Minimum Potential to Cause Effects - A.pdf.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w:t>
            </w:r>
          </w:p>
        </w:tc>
      </w:tr>
    </w:tbl>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5"/>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5"/>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7" w:name="_Toc256000026"/>
      <w:r>
        <w:rPr>
          <w:rStyle w:val="DefaultParagraphFont"/>
          <w:rFonts w:ascii="Calibri" w:eastAsia="Calibri" w:hAnsi="Calibri" w:cs="Calibri"/>
        </w:rPr>
        <w:t>Ecological</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06/03/2015</w:t>
            </w:r>
          </w:p>
        </w:tc>
      </w:tr>
    </w:tbl>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jc w:val="left"/>
        <w:rPr>
          <w:rStyle w:val="DefaultParagraphFont"/>
          <w:rFonts w:ascii="Calibri" w:eastAsia="Calibri" w:hAnsi="Calibri" w:cs="Calibri"/>
        </w:rPr>
      </w:pPr>
      <w:r>
        <w:rPr>
          <w:rStyle w:val="DefaultParagraphFont"/>
          <w:rFonts w:ascii="Calibri" w:eastAsia="Calibri" w:hAnsi="Calibri" w:cs="Calibri"/>
        </w:rPr>
        <w:t>Two wetlands are located to the east and west of the project area along the bank of the Grand River. However, the method of raising the beam from the bridge will avoid placing equipment or fill within the wetlands. The crane will be placed on the bridge above the river.  A Level 1 Ecological Survey Report was completed for the project and is located on the On-Line CE at Project File/Ecological/Report/Level 1 Ecological Survey Report.pdf</w:t>
      </w:r>
    </w:p>
    <w:p>
      <w:pPr>
        <w:pStyle w:val="Heading36"/>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Wild and Scenic Grand River</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30</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Exceptional Warm Water Habitat (EWH)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8"/>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jc w:val="left"/>
        <w:rPr>
          <w:rStyle w:val="DefaultParagraphFont"/>
          <w:rFonts w:ascii="Calibri" w:eastAsia="Calibri" w:hAnsi="Calibri" w:cs="Calibri"/>
        </w:rPr>
      </w:pPr>
      <w:r>
        <w:rPr>
          <w:rStyle w:val="DefaultParagraphFont"/>
          <w:rFonts w:ascii="Calibri" w:eastAsia="Calibri" w:hAnsi="Calibri" w:cs="Calibri"/>
        </w:rPr>
        <w:t>The stream impacts of 30-feet will occur from the removal of the beams by the crane. The Crane will be on the IR-90 Bridge over the river, therefore the equipment will not be placed in the river. However, the removal of the beam will disturb the sediment from the river and will impact the mussels in the immediate vicinity of the beam and directly downstream.  the joint repair will take place on the abutments of the bridge and will not impact the river.A Level 1 Ecological Survey Report was completed for the project and is located onthe On-Line CE at Project File/Ecological/Report/Level 1 Ecological Survey Report.pdf</w:t>
      </w:r>
    </w:p>
    <w:p>
      <w:pPr>
        <w:pStyle w:val="Normal8"/>
        <w:spacing w:after="280" w:afterAutospacing="1"/>
        <w:jc w:val="left"/>
        <w:rPr>
          <w:rStyle w:val="DefaultParagraphFont"/>
          <w:rFonts w:ascii="Calibri" w:eastAsia="Calibri" w:hAnsi="Calibri" w:cs="Calibri"/>
        </w:rPr>
      </w:pPr>
      <w:r>
        <w:rPr>
          <w:rStyle w:val="DefaultParagraphFont"/>
          <w:rFonts w:ascii="Calibri" w:eastAsia="Calibri" w:hAnsi="Calibri" w:cs="Calibri"/>
        </w:rPr>
        <w:t xml:space="preserve">ODNR Scenic Rivers approved the beam removal on 8/21/15 and this approval letter is located in the Project Files/Ecological/Coordination/ODNR SR Approval.pdf.  The joint repair was approved per the Programmatic Agreement # 11323 between ODNR and ODOT as a Tier III Minor Maintenance Project.  See the signed approval in the  Project Files/Ecological/Coordination/ODNR SR Tier 3 Approval.pdf. </w:t>
      </w:r>
    </w:p>
    <w:p>
      <w:pPr>
        <w:pStyle w:val="Heading36"/>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ESR, dated June 3, 2015, did not identify any reservoirs, lakes, ponds, stormwater management facility or jurisdictional ditch.  </w:t>
      </w:r>
      <w:r>
        <w:rPr>
          <w:rStyle w:val="DefaultParagraphFont"/>
          <w:rFonts w:ascii="Calibri" w:eastAsia="Calibri" w:hAnsi="Calibri" w:cs="Calibri"/>
          <w:sz w:val="20"/>
        </w:rPr>
        <w:t>A Level 1 Ecological Survey Report was completed for the project and is located on</w:t>
      </w:r>
      <w:r>
        <w:rPr>
          <w:rStyle w:val="DefaultParagraphFont"/>
          <w:rFonts w:ascii="Calibri" w:eastAsia="Calibri" w:hAnsi="Calibri" w:cs="Calibri"/>
        </w:rPr>
        <w:t xml:space="preserve"> </w:t>
      </w:r>
      <w:r>
        <w:rPr>
          <w:rStyle w:val="DefaultParagraphFont"/>
          <w:rFonts w:ascii="Calibri" w:eastAsia="Calibri" w:hAnsi="Calibri" w:cs="Calibri"/>
          <w:sz w:val="20"/>
        </w:rPr>
        <w:t>the On-Line CE at Project File/Ecological/Report/Level 1 Ecological Survey Report.pdf</w:t>
      </w:r>
    </w:p>
    <w:p>
      <w:pPr>
        <w:pStyle w:val="Heading36"/>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terrestrial habitat and within the highway. The Level 1 ESR did not identify unique or high quality habitat.  </w:t>
      </w:r>
      <w:r>
        <w:rPr>
          <w:rStyle w:val="DefaultParagraphFont"/>
          <w:rFonts w:ascii="Calibri" w:eastAsia="Calibri" w:hAnsi="Calibri" w:cs="Calibri"/>
        </w:rPr>
        <w:t>A Level 1 Ecological Survey Report was completed for the project and is located on the On-Line CE at Project File/Ecological/Report/Level 1 Ecological Survey Report.pdf</w:t>
      </w:r>
    </w:p>
    <w:p>
      <w:pPr>
        <w:pStyle w:val="Heading36"/>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located within the known range of the </w:t>
      </w:r>
      <w:r>
        <w:rPr>
          <w:rStyle w:val="DefaultParagraphFont"/>
          <w:rFonts w:ascii="Calibri" w:eastAsia="Calibri" w:hAnsi="Calibri" w:cs="Calibri"/>
          <w:sz w:val="20"/>
        </w:rPr>
        <w:t>Indiana Bat (</w:t>
      </w:r>
      <w:r>
        <w:rPr>
          <w:rStyle w:val="DefaultParagraphFont"/>
          <w:rFonts w:ascii="Calibri" w:eastAsia="Calibri" w:hAnsi="Calibri" w:cs="Calibri"/>
          <w:i/>
          <w:sz w:val="20"/>
        </w:rPr>
        <w:t>Myotis sodalis</w:t>
      </w:r>
      <w:r>
        <w:rPr>
          <w:rStyle w:val="DefaultParagraphFont"/>
          <w:rFonts w:ascii="Calibri" w:eastAsia="Calibri" w:hAnsi="Calibri" w:cs="Calibri"/>
          <w:sz w:val="20"/>
        </w:rPr>
        <w:t>), Northern Long-eared Bat (</w:t>
      </w:r>
      <w:r>
        <w:rPr>
          <w:rStyle w:val="DefaultParagraphFont"/>
          <w:rFonts w:ascii="Calibri" w:eastAsia="Calibri" w:hAnsi="Calibri" w:cs="Calibri"/>
          <w:i/>
          <w:sz w:val="20"/>
        </w:rPr>
        <w:t>Myotis septentrionalis</w:t>
      </w:r>
      <w:r>
        <w:rPr>
          <w:rStyle w:val="DefaultParagraphFont"/>
          <w:rFonts w:ascii="Calibri" w:eastAsia="Calibri" w:hAnsi="Calibri" w:cs="Calibri"/>
          <w:sz w:val="20"/>
        </w:rPr>
        <w:t>), Bald Eagle (</w:t>
      </w:r>
      <w:r>
        <w:rPr>
          <w:rStyle w:val="DefaultParagraphFont"/>
          <w:rFonts w:ascii="Calibri" w:eastAsia="Calibri" w:hAnsi="Calibri" w:cs="Calibri"/>
          <w:i/>
          <w:sz w:val="20"/>
        </w:rPr>
        <w:t>Haliaeetus leucocephalus</w:t>
      </w:r>
      <w:r>
        <w:rPr>
          <w:rStyle w:val="DefaultParagraphFont"/>
          <w:rFonts w:ascii="Calibri" w:eastAsia="Calibri" w:hAnsi="Calibri" w:cs="Calibri"/>
          <w:sz w:val="20"/>
        </w:rPr>
        <w:t>), Piping Plover(</w:t>
      </w:r>
      <w:r>
        <w:rPr>
          <w:rStyle w:val="DefaultParagraphFont"/>
          <w:rFonts w:ascii="Calibri" w:eastAsia="Calibri" w:hAnsi="Calibri" w:cs="Calibri"/>
          <w:i/>
          <w:sz w:val="20"/>
        </w:rPr>
        <w:t>Charadrius melodus</w:t>
      </w:r>
      <w:r>
        <w:rPr>
          <w:rStyle w:val="DefaultParagraphFont"/>
          <w:rFonts w:ascii="Calibri" w:eastAsia="Calibri" w:hAnsi="Calibri" w:cs="Calibri"/>
          <w:sz w:val="20"/>
        </w:rPr>
        <w:t>), Snuffbox mussel (PE) (</w:t>
      </w:r>
      <w:r>
        <w:rPr>
          <w:rStyle w:val="DefaultParagraphFont"/>
          <w:rFonts w:ascii="Calibri" w:eastAsia="Calibri" w:hAnsi="Calibri" w:cs="Calibri"/>
          <w:i/>
          <w:sz w:val="20"/>
        </w:rPr>
        <w:t>Epioblasma triquetra</w:t>
      </w:r>
      <w:r>
        <w:rPr>
          <w:rStyle w:val="DefaultParagraphFont"/>
          <w:rFonts w:ascii="Calibri" w:eastAsia="Calibri" w:hAnsi="Calibri" w:cs="Calibri"/>
          <w:sz w:val="20"/>
        </w:rPr>
        <w:t>) and the Kirtland's warbler (</w:t>
      </w:r>
      <w:r>
        <w:rPr>
          <w:rStyle w:val="DefaultParagraphFont"/>
          <w:rFonts w:ascii="Calibri" w:eastAsia="Calibri" w:hAnsi="Calibri" w:cs="Calibri"/>
          <w:i/>
          <w:sz w:val="20"/>
        </w:rPr>
        <w:t>Dendroica kirtlandii</w:t>
      </w:r>
      <w:r>
        <w:rPr>
          <w:rStyle w:val="DefaultParagraphFont"/>
          <w:rFonts w:ascii="Calibri" w:eastAsia="Calibri" w:hAnsi="Calibri" w:cs="Calibri"/>
          <w:sz w:val="20"/>
        </w:rPr>
        <w:t>).  </w:t>
      </w:r>
      <w:r>
        <w:rPr>
          <w:rStyle w:val="DefaultParagraphFont"/>
          <w:rFonts w:ascii="Calibri" w:eastAsia="Calibri" w:hAnsi="Calibri" w:cs="Calibri"/>
          <w:sz w:val="20"/>
        </w:rPr>
        <w:br/>
      </w:r>
      <w:r>
        <w:rPr>
          <w:rStyle w:val="DefaultParagraphFont"/>
          <w:rFonts w:ascii="Calibri" w:eastAsia="Calibri" w:hAnsi="Calibri" w:cs="Calibri"/>
          <w:sz w:val="20"/>
        </w:rPr>
        <w:t>The project will impact the Snuffbox mussel but will not impact the other species.  A Level 1 Ecological Survey Report and a Biological Assessment was completed  for the project and is located on the On-Line CE at Project File/Ecological/Report/Level 1 Ecological Survey Report.pdf and Biological Assessment.pdf.  USFWS issued a Biological Opinion on 8/10/15.  The ecological comments are listed in the Biological Opinion On-Line CE at Project File/Ecological/Report/ Biological Opinion.pdf and in the Ecological IOC located</w:t>
      </w:r>
      <w:r>
        <w:rPr>
          <w:rStyle w:val="DefaultParagraphFont"/>
          <w:rFonts w:ascii="Times New Roman" w:eastAsia="Times New Roman" w:hAnsi="Times New Roman" w:cs="Times New Roman"/>
          <w:sz w:val="20"/>
        </w:rPr>
        <w:t> </w:t>
      </w:r>
      <w:r>
        <w:rPr>
          <w:rStyle w:val="DefaultParagraphFont"/>
          <w:rFonts w:ascii="Calibri" w:eastAsia="Calibri" w:hAnsi="Calibri" w:cs="Calibri"/>
          <w:sz w:val="20"/>
        </w:rPr>
        <w:t>On-Line CE at Project File/Ecological/Project Information/ODOT response of ODNR and USFWS Comments.  The Environmental commitments are listed in Section 69 below.  ODNR accepted the Mussel Salvage Report on 1/14/16.  See the Project File/Ecological/Coordination/ODNR accepted the Mussel Salvage Report.pdf. </w:t>
      </w:r>
      <w:r>
        <w:rPr>
          <w:rStyle w:val="DefaultParagraphFont"/>
          <w:rFonts w:ascii="Calibri" w:eastAsia="Calibri" w:hAnsi="Calibri" w:cs="Calibri"/>
          <w:sz w:val="20"/>
        </w:rPr>
        <w:br/>
      </w:r>
      <w:r>
        <w:rPr>
          <w:rStyle w:val="DefaultParagraphFont"/>
          <w:rFonts w:ascii="Calibri" w:eastAsia="Calibri" w:hAnsi="Calibri" w:cs="Calibri"/>
          <w:sz w:val="20"/>
        </w:rPr>
        <w:t>The project has no tree removal required, therefore, impacts to Indiana bat , Northern long-eared bat, and Kirtland's  warbler habitat is not anticipated.   </w:t>
      </w:r>
      <w:r>
        <w:rPr>
          <w:rStyle w:val="DefaultParagraphFont"/>
          <w:rFonts w:ascii="Calibri" w:eastAsia="Calibri" w:hAnsi="Calibri" w:cs="Calibri"/>
          <w:sz w:val="20"/>
        </w:rPr>
        <w:t>The closest known bald eagle's nest is 5.7 miles away from the project and no impacts are anticipated.</w:t>
      </w:r>
      <w:r>
        <w:rPr>
          <w:rStyle w:val="DefaultParagraphFont"/>
          <w:rFonts w:ascii="Calibri" w:eastAsia="Calibri" w:hAnsi="Calibri" w:cs="Calibri"/>
          <w:sz w:val="20"/>
        </w:rPr>
        <w:t>The project is located 5 miles away fro the Lake Erie coast, therefore, no impacts to Piping plover are anticipated.</w:t>
      </w:r>
    </w:p>
    <w:p>
      <w:pPr>
        <w:pStyle w:val="Heading36"/>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Approval/Comments Received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See the Ecological IOC located On-Line CE at Project File/Ecological/Project Information/ODOT response of ODNR and USFWS Comments. The Environmental commitments are listed in Section 69 below.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pPr>
      <w:r>
        <w:rPr>
          <w:rStyle w:val="DefaultParagraphFont"/>
          <w:rFonts w:ascii="Calibri" w:eastAsia="Calibri" w:hAnsi="Calibri" w:cs="Calibri"/>
        </w:rPr>
        <w:t xml:space="preserve">1. The project shall comply with all the lawful requirements of municipalities, counties, or other local agencies regarding the discharge of stormwater from construction activities. Reduction in stormwater runoff will limit the potential of sedimentation which could impact mussels. </w:t>
      </w:r>
    </w:p>
    <w:p>
      <w:pPr>
        <w:pStyle w:val="BodyText7"/>
        <w:keepNext/>
        <w:rPr>
          <w:rStyle w:val="DefaultParagraphFont"/>
          <w:rFonts w:ascii="Calibri" w:eastAsia="Calibri" w:hAnsi="Calibri" w:cs="Calibri"/>
        </w:rPr>
      </w:pPr>
      <w:r>
        <w:rPr>
          <w:rStyle w:val="DefaultParagraphFont"/>
          <w:rFonts w:ascii="Calibri" w:eastAsia="Calibri" w:hAnsi="Calibri" w:cs="Calibri"/>
        </w:rPr>
        <w:t>2. All vehicles shall remain on or adjacent to the IR-90 Bridge and refueling shall occur on the roadway.</w:t>
      </w:r>
    </w:p>
    <w:p>
      <w:pPr>
        <w:pStyle w:val="BodyText7"/>
        <w:keepNext/>
        <w:rPr>
          <w:rStyle w:val="DefaultParagraphFont"/>
          <w:rFonts w:ascii="Calibri" w:eastAsia="Calibri" w:hAnsi="Calibri" w:cs="Calibri"/>
        </w:rPr>
      </w:pPr>
      <w:r>
        <w:rPr>
          <w:rStyle w:val="DefaultParagraphFont"/>
          <w:rFonts w:ascii="Calibri" w:eastAsia="Calibri" w:hAnsi="Calibri" w:cs="Calibri"/>
        </w:rPr>
        <w:t>3. Regular daily inspection of all construction vehicles and equipment used shall be done to identify and control possible leakage of toxic materials including fuels, lubricants, hydraulic fluid, etc. If leakage is found, the fluids will be contained and removed immediately in accordance with applicable regulations and the equipment repaired prior to further use.</w:t>
      </w:r>
    </w:p>
    <w:p>
      <w:pPr>
        <w:pStyle w:val="BodyText7"/>
        <w:keepNext/>
        <w:rPr>
          <w:rStyle w:val="DefaultParagraphFont"/>
          <w:rFonts w:ascii="Calibri" w:eastAsia="Calibri" w:hAnsi="Calibri" w:cs="Calibri"/>
        </w:rPr>
      </w:pPr>
      <w:r>
        <w:rPr>
          <w:rStyle w:val="DefaultParagraphFont"/>
          <w:rFonts w:ascii="Calibri" w:eastAsia="Calibri" w:hAnsi="Calibri" w:cs="Calibri"/>
        </w:rPr>
        <w:t>4. Any unpermitted discharges to waterways shall be reported immediately upon discovery.</w:t>
      </w:r>
    </w:p>
    <w:p>
      <w:pPr>
        <w:pStyle w:val="BodyText7"/>
        <w:keepNext/>
        <w:rPr>
          <w:rStyle w:val="DefaultParagraphFont"/>
          <w:rFonts w:ascii="Calibri" w:eastAsia="Calibri" w:hAnsi="Calibri" w:cs="Calibri"/>
        </w:rPr>
      </w:pPr>
      <w:r>
        <w:rPr>
          <w:rStyle w:val="DefaultParagraphFont"/>
          <w:rFonts w:ascii="Calibri" w:eastAsia="Calibri" w:hAnsi="Calibri" w:cs="Calibri"/>
        </w:rPr>
        <w:t>5. Notify the contractor regarding the presence of T &amp;E species and proper implementation of avoidance and minimization measures.</w:t>
      </w:r>
    </w:p>
    <w:p>
      <w:pPr>
        <w:pStyle w:val="BodyText7"/>
        <w:keepNext/>
        <w:rPr>
          <w:rStyle w:val="DefaultParagraphFont"/>
          <w:rFonts w:ascii="Calibri" w:eastAsia="Calibri" w:hAnsi="Calibri" w:cs="Calibri"/>
        </w:rPr>
      </w:pPr>
      <w:r>
        <w:rPr>
          <w:rStyle w:val="DefaultParagraphFont"/>
          <w:rFonts w:ascii="Calibri" w:eastAsia="Calibri" w:hAnsi="Calibri" w:cs="Calibri"/>
        </w:rPr>
        <w:t>6. If this species is encountered within the construction limits during construction operations, we recommend that all construction operations temporarily cease and the USFWS Columbus Field Office be notified immediately (614-416-8993).</w:t>
      </w:r>
    </w:p>
    <w:p>
      <w:pPr>
        <w:pStyle w:val="BodyText7"/>
        <w:keepNext/>
        <w:rPr>
          <w:rStyle w:val="DefaultParagraphFont"/>
          <w:rFonts w:ascii="Calibri" w:eastAsia="Calibri" w:hAnsi="Calibri" w:cs="Calibri"/>
        </w:rPr>
      </w:pPr>
      <w:r>
        <w:rPr>
          <w:rStyle w:val="DefaultParagraphFont"/>
          <w:rFonts w:ascii="Calibri" w:eastAsia="Calibri" w:hAnsi="Calibri" w:cs="Calibri"/>
        </w:rPr>
        <w:t>7. Since construction equipment will be used on a bridge over the Grand River, it is imperative that regular daily inspection of all construction vehicles and equipment used shall be done to identify and control possible leakage of toxic materials including fuels, lubricants, hydraulic fluid, etc. If leakage is found, the fluids will be contained and removed immediately in accordance with applicable regulations and the equipment repaired prior to further use;</w:t>
      </w:r>
    </w:p>
    <w:p>
      <w:pPr>
        <w:pStyle w:val="BodyText7"/>
        <w:keepNext/>
        <w:rPr>
          <w:rStyle w:val="DefaultParagraphFont"/>
          <w:rFonts w:ascii="Calibri" w:eastAsia="Calibri" w:hAnsi="Calibri" w:cs="Calibri"/>
        </w:rPr>
      </w:pPr>
      <w:r>
        <w:rPr>
          <w:rStyle w:val="DefaultParagraphFont"/>
          <w:rFonts w:ascii="Calibri" w:eastAsia="Calibri" w:hAnsi="Calibri" w:cs="Calibri"/>
        </w:rPr>
        <w:t>8. Any unpermitted discharges to waterways shall be reported immediately upon discovery</w:t>
      </w:r>
    </w:p>
    <w:p>
      <w:pPr>
        <w:pStyle w:val="BodyText7"/>
        <w:keepNext/>
        <w:rPr>
          <w:rStyle w:val="DefaultParagraphFont"/>
          <w:rFonts w:ascii="Calibri" w:eastAsia="Calibri" w:hAnsi="Calibri" w:cs="Calibri"/>
        </w:rPr>
      </w:pPr>
      <w:r>
        <w:rPr>
          <w:rStyle w:val="DefaultParagraphFont"/>
          <w:rFonts w:ascii="Calibri" w:eastAsia="Calibri" w:hAnsi="Calibri" w:cs="Calibri"/>
        </w:rPr>
        <w:t>9. The beams shall be disposed of in an appropriate fashion. There should not be any fills or other construction waste.</w:t>
      </w:r>
    </w:p>
    <w:p>
      <w:pPr>
        <w:pStyle w:val="BodyText7"/>
        <w:keepNext/>
        <w:rPr>
          <w:rStyle w:val="DefaultParagraphFont"/>
          <w:rFonts w:ascii="Calibri" w:eastAsia="Calibri" w:hAnsi="Calibri" w:cs="Calibri"/>
        </w:rPr>
      </w:pPr>
      <w:r>
        <w:rPr>
          <w:rStyle w:val="DefaultParagraphFont"/>
          <w:rFonts w:ascii="Calibri" w:eastAsia="Calibri" w:hAnsi="Calibri" w:cs="Calibri"/>
        </w:rPr>
        <w:t>10. Minimize the duration and extent of in-stream construction activities. Keep the rigging team as small as possible and make the rigging process as fast and safe as possible without undue disturbance of the river bottom</w:t>
      </w:r>
    </w:p>
    <w:p>
      <w:pPr>
        <w:pStyle w:val="BodyText7"/>
        <w:keepNext/>
        <w:rPr>
          <w:rStyle w:val="DefaultParagraphFont"/>
          <w:rFonts w:ascii="Calibri" w:eastAsia="Calibri" w:hAnsi="Calibri" w:cs="Calibri"/>
        </w:rPr>
      </w:pPr>
      <w:r>
        <w:rPr>
          <w:rStyle w:val="DefaultParagraphFont"/>
          <w:rFonts w:ascii="Calibri" w:eastAsia="Calibri" w:hAnsi="Calibri" w:cs="Calibri"/>
        </w:rPr>
        <w:t>11. Lower rigging chains or cables to the work area in the river at the end of the crane cable rather than dragging them to the beams over the river bottom</w:t>
      </w:r>
    </w:p>
    <w:p>
      <w:pPr>
        <w:pStyle w:val="BodyText7"/>
        <w:keepNext/>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12. Carefully position rigging on beams to avoid slippage and to assure even lifting of beams</w:t>
      </w:r>
    </w:p>
    <w:p>
      <w:pPr>
        <w:pStyle w:val="Heading18"/>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area is within an Urbanized Area on the Census Bureau Map</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area is within an Urban Area mapped with a tint overprint on the USGS Topographical Map</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right-of-way</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of work, the proposed project is in compliance with the executed Farmlands MOU, the FPPA, and 7 CFR 658. No further coordination is required.</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 does not require additional right-of-way.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use BMP to minimize impacts to the Grand River.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9" w:name="_Toc256000038"/>
      <w:r>
        <w:rPr>
          <w:rStyle w:val="DefaultParagraphFont"/>
          <w:rFonts w:ascii="Calibri" w:eastAsia="Calibri" w:hAnsi="Calibri" w:cs="Calibri"/>
        </w:rPr>
        <w:t>Section 4(f) &amp; 6(f)</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4(f) properties within and/or adjacent to the project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concurrence required with the OWJ?</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Why concurrence was not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R/W or change in Access</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b w:val="0"/>
                <w:sz w:val="24"/>
              </w:rPr>
            </w:pPr>
            <w:r>
              <w:rPr>
                <w:rStyle w:val="DefaultParagraphFont"/>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b/>
                <w:sz w:val="24"/>
              </w:rPr>
            </w:pPr>
            <w:r>
              <w:rPr>
                <w:rStyle w:val="DefaultParagraphFont"/>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0"/>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Lake Metroparks River Road Park</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but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01/13/2016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0"/>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Lake Metroparks River Road Park is located adjacent to the IR-90 bridge over the Grand River.  However, the project will not require right-of-way from the park and will not restrict access to the park.  This was determined by ODOT district 12 Staff during the October 15, 2015 Field review.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9"/>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9"/>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9"/>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9"/>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Section 6(f) properties are located within project limits.  This was determined by ODOT district 12 Staff during the October 15, 2015 Field review and reviewed the project list at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"http://waso-lwcf.ncrc.nps.gov/public/index.cfm"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 xml:space="preserve">http://waso-lwcf.ncrc.nps.gov/public/index.cfm  and no Section 6(f) Properties were identified within the project area. </w:t>
      </w:r>
    </w:p>
    <w:p>
      <w:pPr>
        <w:pStyle w:val="BodyTextIndent8"/>
        <w:keepNext/>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3" w:name="_Toc256000042"/>
      <w:r>
        <w:rPr>
          <w:rStyle w:val="DefaultParagraphFont"/>
          <w:rFonts w:ascii="Calibri" w:eastAsia="Calibri" w:hAnsi="Calibri" w:cs="Calibri"/>
        </w:rPr>
        <w:t>Community Impacts</w:t>
      </w:r>
      <w:bookmarkEnd w:id="43"/>
    </w:p>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a maintenance project and will not impact local/regional development patterns.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a maintenance project and will not impact lcommunity cohesion.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a maintenance project and will not cause indirect or cumulative impacts.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a maintenance project and will cause temporary traffic impacts due to lane closures.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project does not require additional right-of-way.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5" w:name="_Toc256000044"/>
      <w:r>
        <w:rPr>
          <w:rStyle w:val="DefaultParagraphFont"/>
          <w:rFonts w:ascii="Calibri" w:eastAsia="Calibri" w:hAnsi="Calibri" w:cs="Calibri"/>
        </w:rPr>
        <w:t>Environmental Justice</w:t>
      </w:r>
      <w:bookmarkEnd w:id="45"/>
    </w:p>
    <w:p>
      <w:pPr>
        <w:pStyle w:val="Heading310"/>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2052</w:t>
            </w:r>
          </w:p>
        </w:tc>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2"/>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Low Income Population was 18% and the Minority Population was at 4%.  The project is a maintence project and will not impact EJ Population.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7" w:name="_Toc256000046"/>
      <w:r>
        <w:rPr>
          <w:rStyle w:val="DefaultParagraphFont"/>
          <w:rFonts w:ascii="Calibri" w:eastAsia="Calibri" w:hAnsi="Calibri" w:cs="Calibri"/>
        </w:rPr>
        <w:t>Public Involvement</w:t>
      </w:r>
      <w:bookmarkEnd w:id="47"/>
    </w:p>
    <w:p>
      <w:pPr>
        <w:pStyle w:val="Heading311"/>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contract will contact Local Emergency Services and School Districts fourteen (14) days prior to lane closures.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No Public Comments were received.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9" w:name="_Toc256000048"/>
      <w:r>
        <w:rPr>
          <w:rStyle w:val="DefaultParagraphFont"/>
          <w:rFonts w:ascii="Calibri" w:eastAsia="Calibri" w:hAnsi="Calibri" w:cs="Calibri"/>
        </w:rPr>
        <w:t>Permits</w:t>
      </w:r>
      <w:bookmarkEnd w:id="49"/>
    </w:p>
    <w:p>
      <w:pPr>
        <w:pStyle w:val="Heading312"/>
        <w:keepNext/>
        <w:rPr>
          <w:rStyle w:val="DefaultParagraphFont"/>
          <w:rFonts w:ascii="Calibri" w:eastAsia="Calibri" w:hAnsi="Calibri" w:cs="Calibri"/>
        </w:rPr>
      </w:pPr>
      <w:bookmarkStart w:id="50" w:name="_Toc256000049"/>
      <w:r>
        <w:rPr>
          <w:rStyle w:val="DefaultParagraphFont"/>
          <w:rFonts w:ascii="Calibri" w:eastAsia="Calibri" w:hAnsi="Calibri" w:cs="Calibri"/>
        </w:rPr>
        <w:t>Waterway Permits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3"/>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fill or equipment will will be places in the Grand River or Wetlands.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Storm Water Permits</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Earth disturbance is less than 1 acre of impacts.  Therefore a NPDES Permit is not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Floodplains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located in a regulated floodplain?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coordination with the local floodplain coordinator been completed?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project is located within the floodplain of the Grand River.  However, the project will not place fill within the floodplain.  Plans were sent to the Lake County Floodplain Coordinator on 1/14/15.  See the Project File/Permits/Coordination with Local Floodplain Administrator.pdf.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2"/>
        <w:keepNext/>
        <w:rPr>
          <w:rStyle w:val="DefaultParagraphFont"/>
          <w:rFonts w:ascii="Calibri" w:eastAsia="Calibri" w:hAnsi="Calibri" w:cs="Calibri"/>
        </w:rPr>
      </w:pPr>
      <w:bookmarkStart w:id="53" w:name="_Toc256000052"/>
      <w:r>
        <w:rPr>
          <w:rStyle w:val="DefaultParagraphFont"/>
          <w:rFonts w:ascii="Calibri" w:eastAsia="Calibri" w:hAnsi="Calibri" w:cs="Calibri"/>
        </w:rPr>
        <w:t>Landfills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landfills.  the project area is IR-90 R/W.</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4" w:name="_Toc256000053"/>
      <w:r>
        <w:rPr>
          <w:rStyle w:val="DefaultParagraphFont"/>
          <w:rFonts w:ascii="Calibri" w:eastAsia="Calibri" w:hAnsi="Calibri" w:cs="Calibri"/>
        </w:rPr>
        <w:t>Environmental Commitments</w:t>
      </w:r>
      <w:bookmarkEnd w:id="54"/>
    </w:p>
    <w:p>
      <w:pPr>
        <w:pStyle w:val="Heading313"/>
        <w:keepNext/>
        <w:rPr>
          <w:rStyle w:val="DefaultParagraphFont"/>
          <w:rFonts w:ascii="Calibri" w:eastAsia="Calibri" w:hAnsi="Calibri" w:cs="Calibri"/>
        </w:rPr>
      </w:pPr>
      <w:bookmarkStart w:id="55" w:name="_Toc256000054"/>
      <w:r>
        <w:rPr>
          <w:rStyle w:val="DefaultParagraphFont"/>
          <w:rFonts w:ascii="Calibri" w:eastAsia="Calibri" w:hAnsi="Calibri" w:cs="Calibri"/>
        </w:rPr>
        <w:t>General, Maintenance of Traffic During Construction</w:t>
      </w:r>
      <w:bookmarkEnd w:id="55"/>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5"/>
        <w:rPr>
          <w:rStyle w:val="DefaultParagraphFont"/>
          <w:rFonts w:ascii="Calibri" w:eastAsia="Calibri" w:hAnsi="Calibri" w:cs="Calibri"/>
        </w:rPr>
      </w:pPr>
      <w:r>
        <w:rPr>
          <w:rStyle w:val="DefaultParagraphFont"/>
          <w:rFonts w:ascii="Calibri" w:eastAsia="Calibri" w:hAnsi="Calibri" w:cs="Calibri"/>
        </w:rPr>
        <w:t xml:space="preserve">1. A Plan Note Will be added for the contractor to notify Emergency Agencies and  Schools Districts two weeks prior to lane closures.  </w:t>
      </w:r>
    </w:p>
    <w:p>
      <w:pPr>
        <w:pStyle w:val="Heading313"/>
        <w:keepNext/>
        <w:rPr>
          <w:rStyle w:val="DefaultParagraphFont"/>
          <w:rFonts w:ascii="Calibri" w:eastAsia="Calibri" w:hAnsi="Calibri" w:cs="Calibri"/>
        </w:rPr>
      </w:pPr>
      <w:bookmarkStart w:id="56" w:name="_Toc256000055"/>
      <w:r>
        <w:rPr>
          <w:rStyle w:val="DefaultParagraphFont"/>
          <w:rFonts w:ascii="Calibri" w:eastAsia="Calibri" w:hAnsi="Calibri" w:cs="Calibri"/>
        </w:rPr>
        <w:t xml:space="preserve">Ecological, Agency Coordination </w:t>
      </w:r>
      <w:bookmarkEnd w:id="56"/>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1. The project shall comply with all the lawful requirements of municipalities, counties, or other local agencies regarding the discharge of stormwater from construction activities. Reduction in stormwater runoff will limit the potential of sedimentation which could impact mussels. </w:t>
      </w:r>
    </w:p>
    <w:p>
      <w:pPr>
        <w:pStyle w:val="BodyText14"/>
        <w:keepNext/>
        <w:rPr>
          <w:rStyle w:val="DefaultParagraphFont"/>
          <w:rFonts w:ascii="Calibri" w:eastAsia="Calibri" w:hAnsi="Calibri" w:cs="Calibri"/>
        </w:rPr>
      </w:pPr>
      <w:r>
        <w:rPr>
          <w:rStyle w:val="DefaultParagraphFont"/>
          <w:rFonts w:ascii="Calibri" w:eastAsia="Calibri" w:hAnsi="Calibri" w:cs="Calibri"/>
        </w:rPr>
        <w:t>2. All vehicles shall remain on or adjacent to the IR-90 Bridge and refueling shall occur on the roadway.</w:t>
      </w:r>
    </w:p>
    <w:p>
      <w:pPr>
        <w:pStyle w:val="BodyText14"/>
        <w:keepNext/>
        <w:rPr>
          <w:rStyle w:val="DefaultParagraphFont"/>
          <w:rFonts w:ascii="Calibri" w:eastAsia="Calibri" w:hAnsi="Calibri" w:cs="Calibri"/>
        </w:rPr>
      </w:pPr>
      <w:r>
        <w:rPr>
          <w:rStyle w:val="DefaultParagraphFont"/>
          <w:rFonts w:ascii="Calibri" w:eastAsia="Calibri" w:hAnsi="Calibri" w:cs="Calibri"/>
        </w:rPr>
        <w:t>3. Regular daily inspection of all construction vehicles and equipment used shall be done to identify and control possible leakage of toxic materials including fuels, lubricants, hydraulic fluid, etc. If leakage is found, the fluids will be contained and removed immediately in accordance with applicable regulations and the equipment repaired prior to further use.</w:t>
      </w:r>
    </w:p>
    <w:p>
      <w:pPr>
        <w:pStyle w:val="BodyText14"/>
        <w:keepNext/>
        <w:rPr>
          <w:rStyle w:val="DefaultParagraphFont"/>
          <w:rFonts w:ascii="Calibri" w:eastAsia="Calibri" w:hAnsi="Calibri" w:cs="Calibri"/>
        </w:rPr>
      </w:pPr>
      <w:r>
        <w:rPr>
          <w:rStyle w:val="DefaultParagraphFont"/>
          <w:rFonts w:ascii="Calibri" w:eastAsia="Calibri" w:hAnsi="Calibri" w:cs="Calibri"/>
        </w:rPr>
        <w:t>4. Any unpermitted discharges to waterways shall be reported immediately upon discovery.</w:t>
      </w:r>
    </w:p>
    <w:p>
      <w:pPr>
        <w:pStyle w:val="BodyText14"/>
        <w:keepNext/>
        <w:rPr>
          <w:rStyle w:val="DefaultParagraphFont"/>
          <w:rFonts w:ascii="Calibri" w:eastAsia="Calibri" w:hAnsi="Calibri" w:cs="Calibri"/>
        </w:rPr>
      </w:pPr>
      <w:r>
        <w:rPr>
          <w:rStyle w:val="DefaultParagraphFont"/>
          <w:rFonts w:ascii="Calibri" w:eastAsia="Calibri" w:hAnsi="Calibri" w:cs="Calibri"/>
        </w:rPr>
        <w:t>5. Notify the contractor regarding the presence of T &amp;E species and proper implementation of avoidance and minimization measures.</w:t>
      </w:r>
    </w:p>
    <w:p>
      <w:pPr>
        <w:pStyle w:val="BodyText14"/>
        <w:keepNext/>
        <w:rPr>
          <w:rStyle w:val="DefaultParagraphFont"/>
          <w:rFonts w:ascii="Calibri" w:eastAsia="Calibri" w:hAnsi="Calibri" w:cs="Calibri"/>
        </w:rPr>
      </w:pPr>
      <w:r>
        <w:rPr>
          <w:rStyle w:val="DefaultParagraphFont"/>
          <w:rFonts w:ascii="Calibri" w:eastAsia="Calibri" w:hAnsi="Calibri" w:cs="Calibri"/>
        </w:rPr>
        <w:t>6. If this species is encountered within the construction limits during construction operations, we recommend that all construction operations temporarily cease and the USFWS Columbus Field Office be notified immediately (614-416-8993).</w:t>
      </w:r>
    </w:p>
    <w:p>
      <w:pPr>
        <w:pStyle w:val="BodyText14"/>
        <w:keepNext/>
        <w:rPr>
          <w:rStyle w:val="DefaultParagraphFont"/>
          <w:rFonts w:ascii="Calibri" w:eastAsia="Calibri" w:hAnsi="Calibri" w:cs="Calibri"/>
        </w:rPr>
      </w:pPr>
      <w:r>
        <w:rPr>
          <w:rStyle w:val="DefaultParagraphFont"/>
          <w:rFonts w:ascii="Calibri" w:eastAsia="Calibri" w:hAnsi="Calibri" w:cs="Calibri"/>
        </w:rPr>
        <w:t>7. Since construction equipment will be used on a bridge over the Grand River, it is imperative that regular daily inspection of all construction vehicles and equipment used shall be done to identify and control possible leakage of toxic materials including fuels, lubricants, hydraulic fluid, etc. If leakage is found, the fluids will be contained and removed immediately in accordance with applicable regulations and the equipment repaired prior to further use;</w:t>
      </w:r>
    </w:p>
    <w:p>
      <w:pPr>
        <w:pStyle w:val="BodyText14"/>
        <w:keepNext/>
        <w:rPr>
          <w:rStyle w:val="DefaultParagraphFont"/>
          <w:rFonts w:ascii="Calibri" w:eastAsia="Calibri" w:hAnsi="Calibri" w:cs="Calibri"/>
        </w:rPr>
      </w:pPr>
      <w:r>
        <w:rPr>
          <w:rStyle w:val="DefaultParagraphFont"/>
          <w:rFonts w:ascii="Calibri" w:eastAsia="Calibri" w:hAnsi="Calibri" w:cs="Calibri"/>
        </w:rPr>
        <w:t>8. Any unpermitted discharges to waterways shall be reported immediately upon discovery</w:t>
      </w:r>
    </w:p>
    <w:p>
      <w:pPr>
        <w:pStyle w:val="BodyText14"/>
        <w:keepNext/>
        <w:rPr>
          <w:rStyle w:val="DefaultParagraphFont"/>
          <w:rFonts w:ascii="Calibri" w:eastAsia="Calibri" w:hAnsi="Calibri" w:cs="Calibri"/>
        </w:rPr>
      </w:pPr>
      <w:r>
        <w:rPr>
          <w:rStyle w:val="DefaultParagraphFont"/>
          <w:rFonts w:ascii="Calibri" w:eastAsia="Calibri" w:hAnsi="Calibri" w:cs="Calibri"/>
        </w:rPr>
        <w:t>9. The beams shall be disposed of in an appropriate fashion. There should not be any fills or other construction waste.</w:t>
      </w:r>
    </w:p>
    <w:p>
      <w:pPr>
        <w:pStyle w:val="BodyText14"/>
        <w:keepNext/>
        <w:rPr>
          <w:rStyle w:val="DefaultParagraphFont"/>
          <w:rFonts w:ascii="Calibri" w:eastAsia="Calibri" w:hAnsi="Calibri" w:cs="Calibri"/>
        </w:rPr>
      </w:pPr>
      <w:r>
        <w:rPr>
          <w:rStyle w:val="DefaultParagraphFont"/>
          <w:rFonts w:ascii="Calibri" w:eastAsia="Calibri" w:hAnsi="Calibri" w:cs="Calibri"/>
        </w:rPr>
        <w:t>10. Minimize the duration and extent of in-stream construction activities. Keep the rigging team as small as possible and make the rigging process as fast and safe as possible without undue disturbance of the river bottom</w:t>
      </w:r>
    </w:p>
    <w:p>
      <w:pPr>
        <w:pStyle w:val="BodyText14"/>
        <w:keepNext/>
        <w:rPr>
          <w:rStyle w:val="DefaultParagraphFont"/>
          <w:rFonts w:ascii="Calibri" w:eastAsia="Calibri" w:hAnsi="Calibri" w:cs="Calibri"/>
        </w:rPr>
      </w:pPr>
      <w:r>
        <w:rPr>
          <w:rStyle w:val="DefaultParagraphFont"/>
          <w:rFonts w:ascii="Calibri" w:eastAsia="Calibri" w:hAnsi="Calibri" w:cs="Calibri"/>
        </w:rPr>
        <w:t>11. Lower rigging chains or cables to the work area in the river at the end of the crane cable rather than dragging them to the beams over the river bottom</w:t>
      </w: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12. Carefully position rigging on beams to avoid slippage and to assure even lifting of beams</w:t>
      </w:r>
    </w:p>
    <w:p>
      <w:pPr>
        <w:pStyle w:val="Heading115"/>
        <w:keepNext/>
        <w:rPr>
          <w:rStyle w:val="DefaultParagraphFont"/>
          <w:rFonts w:ascii="Calibri" w:eastAsia="Calibri" w:hAnsi="Calibri" w:cs="Calibri"/>
        </w:rPr>
      </w:pPr>
      <w:bookmarkStart w:id="57" w:name="_Toc256000056"/>
      <w:r>
        <w:rPr>
          <w:rStyle w:val="DefaultParagraphFont"/>
          <w:rFonts w:ascii="Calibri" w:eastAsia="Calibri" w:hAnsi="Calibri" w:cs="Calibri"/>
        </w:rPr>
        <w:t>Preparers  &amp; Approvals</w:t>
      </w:r>
      <w:bookmarkEnd w:id="57"/>
    </w:p>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Form Preparer(s)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3"/>
              <w:keepNext/>
              <w:spacing w:after="120"/>
              <w:ind w:left="360"/>
              <w:rPr>
                <w:rStyle w:val="DefaultParagraphFont"/>
                <w:b w:val="0"/>
              </w:rPr>
            </w:pPr>
            <w:r>
              <w:rPr>
                <w:rStyle w:val="DefaultParagraphFont"/>
                <w:b w:val="0"/>
                <w:sz w:val="24"/>
                <w:szCs w:val="24"/>
                <w:lang w:val="en-US" w:eastAsia="en-US" w:bidi="ar-SA"/>
              </w:rPr>
              <w:t>Thomas Sorge</w:t>
            </w:r>
          </w:p>
        </w:tc>
      </w:tr>
    </w:tbl>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Approvals &amp; Electronic Signatures</w:t>
      </w:r>
      <w:bookmarkEnd w:id="5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15, 2016</w:t>
            </w:r>
          </w:p>
        </w:tc>
      </w:tr>
    </w:tbl>
    <w:p>
      <w:pPr>
        <w:pStyle w:val="BodyText15"/>
        <w:keepNext/>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keepNext/>
        <w:rPr>
          <w:rStyle w:val="DefaultParagraphFont"/>
          <w:rFonts w:ascii="Calibri" w:eastAsia="Calibri" w:hAnsi="Calibri" w:cs="Calibri"/>
        </w:rPr>
      </w:pPr>
      <w:bookmarkStart w:id="60" w:name="_Toc256000059"/>
      <w:r>
        <w:rPr>
          <w:rStyle w:val="DefaultParagraphFont"/>
          <w:rFonts w:ascii="Calibri" w:eastAsia="Calibri" w:hAnsi="Calibri" w:cs="Calibri"/>
        </w:rPr>
        <w:t>Appendix</w:t>
      </w:r>
      <w:bookmarkEnd w:id="60"/>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Uploaded Files by Report Section</w:t>
      </w:r>
      <w:bookmarkEnd w:id="61"/>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General</w:t>
      </w:r>
      <w:bookmarkEnd w:id="62"/>
    </w:p>
    <w:p>
      <w:pPr>
        <w:pStyle w:val="BodyTextIndent14"/>
        <w:keepNext/>
        <w:rPr>
          <w:rStyle w:val="DefaultParagraphFont"/>
          <w:rFonts w:ascii="Calibri" w:eastAsia="Calibri" w:hAnsi="Calibri" w:cs="Calibri"/>
        </w:rPr>
      </w:pPr>
      <w:r>
        <w:rPr>
          <w:rStyle w:val="DefaultParagraphFont"/>
          <w:rFonts w:ascii="Calibri" w:eastAsia="Calibri" w:hAnsi="Calibri" w:cs="Calibri"/>
        </w:rPr>
        <w:t>USGS Map.JPG</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ESA</w:t>
      </w:r>
      <w:bookmarkEnd w:id="63"/>
    </w:p>
    <w:p>
      <w:pPr>
        <w:pStyle w:val="BodyTextIndent14"/>
        <w:keepNext/>
        <w:rPr>
          <w:rStyle w:val="DefaultParagraphFont"/>
          <w:rFonts w:ascii="Calibri" w:eastAsia="Calibri" w:hAnsi="Calibri" w:cs="Calibri"/>
        </w:rPr>
      </w:pPr>
      <w:r>
        <w:rPr>
          <w:rStyle w:val="DefaultParagraphFont"/>
          <w:rFonts w:ascii="Calibri" w:eastAsia="Calibri" w:hAnsi="Calibri" w:cs="Calibri"/>
        </w:rPr>
        <w:t>District ESA Determination.pdf</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Cultural Resources</w:t>
      </w:r>
      <w:bookmarkEnd w:id="64"/>
    </w:p>
    <w:p>
      <w:pPr>
        <w:pStyle w:val="BodyTextIndent14"/>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Ecological</w:t>
      </w:r>
      <w:bookmarkEnd w:id="65"/>
    </w:p>
    <w:p>
      <w:pPr>
        <w:pStyle w:val="BodyTextIndent14"/>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Letters to USFWS and ODNR.pdf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Biological Opinion.pdf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FHWA 8-04-15 Email to USFWS.pdf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Mussel Salvage Report.pdf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ODOT response of ODNR and USFWS Comments.pdf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Biological Assessment.pdf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accepted the Mussel Salvage Report.pdf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SR Approval.pdf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SR Tier 3 Approval.pdf</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Permits</w:t>
      </w:r>
      <w:bookmarkEnd w:id="66"/>
    </w:p>
    <w:p>
      <w:pPr>
        <w:pStyle w:val="BodyTextIndent14"/>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27"/>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42</w:t>
    </w:r>
    <w:r>
      <w:fldChar w:fldCharType="end"/>
    </w:r>
    <w:r>
      <w:t xml:space="preserve"> of </w:t>
    </w:r>
    <w:r>
      <w:fldChar w:fldCharType="begin"/>
    </w:r>
    <w:r>
      <w:instrText xml:space="preserve"> NUMPAGES   \* MERGEFORMAT </w:instrText>
    </w:r>
    <w:r>
      <w:fldChar w:fldCharType="separate"/>
    </w:r>
    <w:r w:rsidR="00A677E6">
      <w:rPr>
        <w:noProof/>
      </w:rPr>
      <w:t>42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101048 LAK IR 090 23.42 L&amp;R Repair</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7"/>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BodyText11">
    <w:name w:val="Body Text_11"/>
    <w:basedOn w:val="Normal12"/>
    <w:rsid w:val="00805BCE"/>
    <w:pPr>
      <w:spacing w:after="12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7"/>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3.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numbering" Target="numbering.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6" Type="http://schemas.openxmlformats.org/officeDocument/2006/relationships/footer" Target="footer1.xml"/><Relationship Id="rId32" Type="http://schemas.openxmlformats.org/officeDocument/2006/relationships/customXml" Target="../customXml/item2.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customXml" Target="../customXml/item1.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styles" Target="styles.xml"/><Relationship Id="rId4" Type="http://schemas.openxmlformats.org/officeDocument/2006/relationships/header" Target="header1.xml"/><Relationship Id="rId9" Type="http://schemas.openxmlformats.org/officeDocument/2006/relationships/footer" Target="footer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2016-01-15T05:00:00+00:00</DateCompleted>
    <Internal_x0020_Only xmlns="df873bd8-8520-468a-8ecb-74db49e47217">No</Internal_x0020_Only>
    <FID xmlns="df873bd8-8520-468a-8ecb-74db49e47217">6171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BE2B854-DAC6-4E64-B354-FE907831253A}"/>
</file>

<file path=customXml/itemProps2.xml><?xml version="1.0" encoding="utf-8"?>
<ds:datastoreItem xmlns:ds="http://schemas.openxmlformats.org/officeDocument/2006/customXml" ds:itemID="{D8FD01AC-EE00-43FC-9329-6B36E6D8D746}"/>
</file>

<file path=customXml/itemProps3.xml><?xml version="1.0" encoding="utf-8"?>
<ds:datastoreItem xmlns:ds="http://schemas.openxmlformats.org/officeDocument/2006/customXml" ds:itemID="{F4622A5F-944F-42E2-98BA-8D20191C289C}"/>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