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WOO/LUC IR75 30.70/0.00 Major PID 93592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D3</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Christopher Wolf</w:t>
      </w:r>
    </w:p>
    <w:p w:rsidR="00EC0BFB" w:rsidRPr="008201BF" w:rsidP="008201BF">
      <w:pPr>
        <w:jc w:val="center"/>
        <w:rPr>
          <w:sz w:val="24"/>
        </w:rPr>
      </w:pPr>
      <w:r w:rsidRPr="008201BF">
        <w:rPr>
          <w:sz w:val="24"/>
        </w:rPr>
        <w:t xml:space="preserve"> </w:t>
      </w:r>
      <w:r w:rsidR="00F64703">
        <w:rPr>
          <w:sz w:val="24"/>
        </w:rPr>
        <w:t xml:space="preserve"> AECOM</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30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46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49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61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63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66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68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69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Environmental Justice</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78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79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79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85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85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86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86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Floodplains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87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87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Landfills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87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88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88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 Environmental Commitments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88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88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90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90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 Environmental Justice</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Floodplains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Landfills</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92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93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_Toc256000082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_Toc256000083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_Toc256000084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_Toc256000085 \h </w:instrText>
      </w:r>
      <w:r>
        <w:rPr>
          <w:rStyle w:val="DefaultParagraphFont"/>
        </w:rPr>
        <w:fldChar w:fldCharType="separate"/>
      </w:r>
      <w:r>
        <w:rPr>
          <w:rStyle w:val="DefaultParagraphFont"/>
        </w:rPr>
        <w:t>95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_Toc256000086 \h </w:instrText>
      </w:r>
      <w:r>
        <w:rPr>
          <w:rStyle w:val="DefaultParagraphFont"/>
        </w:rPr>
        <w:fldChar w:fldCharType="separate"/>
      </w:r>
      <w:r>
        <w:rPr>
          <w:rStyle w:val="DefaultParagraphFont"/>
        </w:rPr>
        <w:t>95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_Toc256000087 \h </w:instrText>
      </w:r>
      <w:r>
        <w:rPr>
          <w:rStyle w:val="DefaultParagraphFont"/>
        </w:rPr>
        <w:fldChar w:fldCharType="separate"/>
      </w:r>
      <w:r>
        <w:rPr>
          <w:rStyle w:val="DefaultParagraphFont"/>
        </w:rPr>
        <w:t>95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_Toc256000088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_Toc256000089 \h </w:instrText>
      </w:r>
      <w:r>
        <w:rPr>
          <w:rStyle w:val="DefaultParagraphFont"/>
        </w:rPr>
        <w:fldChar w:fldCharType="separate"/>
      </w:r>
      <w:r>
        <w:rPr>
          <w:rStyle w:val="DefaultParagraphFont"/>
        </w:rPr>
        <w:t>96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_Toc256000090 \h </w:instrText>
      </w:r>
      <w:r>
        <w:rPr>
          <w:rStyle w:val="DefaultParagraphFont"/>
        </w:rPr>
        <w:fldChar w:fldCharType="separate"/>
      </w:r>
      <w:r>
        <w:rPr>
          <w:rStyle w:val="DefaultParagraphFont"/>
        </w:rPr>
        <w:t>97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_Toc256000091 \h </w:instrText>
      </w:r>
      <w:r>
        <w:rPr>
          <w:rStyle w:val="DefaultParagraphFont"/>
        </w:rPr>
        <w:fldChar w:fldCharType="separate"/>
      </w:r>
      <w:r>
        <w:rPr>
          <w:rStyle w:val="DefaultParagraphFont"/>
        </w:rPr>
        <w:t>98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_Toc256000092 \h </w:instrText>
      </w:r>
      <w:r>
        <w:rPr>
          <w:rStyle w:val="DefaultParagraphFont"/>
        </w:rPr>
        <w:fldChar w:fldCharType="separate"/>
      </w:r>
      <w:r>
        <w:rPr>
          <w:rStyle w:val="DefaultParagraphFont"/>
        </w:rPr>
        <w:t>98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_Toc256000093 \h </w:instrText>
      </w:r>
      <w:r>
        <w:rPr>
          <w:rStyle w:val="DefaultParagraphFont"/>
        </w:rPr>
        <w:fldChar w:fldCharType="separate"/>
      </w:r>
      <w:r>
        <w:rPr>
          <w:rStyle w:val="DefaultParagraphFont"/>
        </w:rPr>
        <w:t>98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93592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WOO/LUC IR75 30.70/0.00 Major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2014stipID0376FDCO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$15,268,457.00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$3,931,600.00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$196,925,000.00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05/19/2015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Departmentof Transportation (ODOT) proposes to improve 3.24 miles ofInterstate Route (IR) 75 in the southwest metropolitan portion of the City of Toledo, Ohio, in Wood and Lucas Counties, from the Glenwood Road overpass to the South Avenue interchange. Proposed improvements include: </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Replacing all pavement, partially on new alignment</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Constructing a gradual flattened curve of IR 75 north of Wales Road</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Shifting the segment IR 75 that spans the Maumee River, Norfolk Southern Railroad, and South Avenue 55 feet to the west</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Rebuilding the existing bridge spanning the same expanse as two separate bridges: one over the Maumee River and the other over the Norfolk Southern Railroad and South Avenue, with an intervening fill section</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The bridge over the Norfolk Southern Railroad and South Avenue will be widened and meet the required 23-foot high vertical clearance over the railroad</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Shifting IR 75 235 feet west across Rossford Yard (CSX Railroad) and replacing the corresponding bridge</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Reconfiguring the Miami Street interchange to a diamond design with standard spacing between ramp intersections on Miami Street</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Rebuilding the bridge over Miami Street to accommodate six lanes of traffic underneath</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Rebuilding the South Avenue interchange to incorporate geometric improvements to the ramps, particularly the southbound entrance ramp, with minimal impacts to the existing configuration</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Modifications to all IR 75 southbound exits where the mainline is shifted and the northbound entrance ramps on IR 75 at Wales Road</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Adding auxiliary lanes between the Wales Road and Miami Street interchange and the Miami Street andSouth Avenue interchange</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Widening the inside and outsideshoulders of IR 75</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Existing IR 75 is a six-lane freeway in a suburban (Wood County) and urban environment(Toledo and Lucas County) that serves as a direct route throughthe City of Toledo. The existing interchanges along IR 75 within the proposed project area provide access to residential,business, commercial, and industrial areas.  The MiamiStreet (State Route 65) interchange provides immediate access toHollywood Casino Toledo and grain elevators to the east along the south side ofthe Maumee River.  The South Avenue interchange provides access to thePort of Toledo grain elevators on the north side of the Maumee River.</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islisted on the Toledo Metropolitan Area Council of Governments (TMACOG) 2016-2019 Transportation Improvement Program (TIP) and the State Transportation Improvement Program (STIP).</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Locational mapping can be found in the Project File under General/Project Information/Aerial Map.GIF, USGS Quadrangle Topographical Map.GIF, and County Map.pdf</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Design plans can be found in the Project File under General/Project Information/Stage 1 Design.pdf and Stage 2 Design.pdf</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The STIP and TIP listings can be found in the Project File under General/Project Information</w:t>
      </w:r>
    </w:p>
    <w:p>
      <w:pPr>
        <w:pStyle w:val="Normal2"/>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The Interchange Modification Study and subsequent approval can be found in the Project File under General/PDP and General/Project Information/FHWA Approval - IMS.pdf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From Glenwood Rd to Segur Rd/South Ave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30.70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3.48</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IR00075</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Interstate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100890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116740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11674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 xml:space="preserve">Mainline thru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Mainline thru and aux.</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4802705</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089.8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07/01/1963</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Intersection I-75 @ SR65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115.40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ContinuousPrestressed Beam</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150%Legal Loads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p>
      <w:pPr>
        <w:pStyle w:val="BodyText1"/>
        <w:keepNext/>
        <w:rPr>
          <w:rStyle w:val="DefaultParagraphFont"/>
        </w:rPr>
      </w:pPr>
      <w:r>
        <w:rPr>
          <w:rStyle w:val="DefaultParagraphFont"/>
          <w:b/>
          <w:sz w:val="25"/>
        </w:rPr>
        <w:t>Tab Number: 4802764</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084.7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MAUMEE RIVER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3401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1942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97.50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46.52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ContinuousPrestressed Beam</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150%Legal Loads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N/A</w:t>
            </w:r>
          </w:p>
          <w:p>
            <w:pPr>
              <w:pStyle w:val="Normal2"/>
              <w:spacing w:after="280" w:afterAutospacing="1"/>
              <w:rPr>
                <w:rStyle w:val="DefaultParagraphFont"/>
                <w:b w:val="0"/>
                <w:sz w:val="24"/>
              </w:rPr>
            </w:pPr>
          </w:p>
        </w:tc>
      </w:tr>
    </w:tbl>
    <w:p>
      <w:pPr>
        <w:pStyle w:val="BodyText1"/>
        <w:keepNext/>
        <w:rPr>
          <w:rStyle w:val="DefaultParagraphFont"/>
        </w:rPr>
      </w:pPr>
      <w:r>
        <w:rPr>
          <w:rStyle w:val="DefaultParagraphFont"/>
          <w:b/>
          <w:sz w:val="25"/>
        </w:rPr>
        <w:t>Tab Number: 4802772</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JCT. MAUMEE RIVER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467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396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132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16.42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ContinuousPrestressed Beams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150%Legal Loads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p>
      <w:pPr>
        <w:pStyle w:val="BodyText1"/>
        <w:keepNext/>
        <w:rPr>
          <w:rStyle w:val="DefaultParagraphFont"/>
        </w:rPr>
      </w:pPr>
      <w:r>
        <w:rPr>
          <w:rStyle w:val="DefaultParagraphFont"/>
          <w:b/>
          <w:sz w:val="25"/>
        </w:rPr>
        <w:t>Tab Number: 8704775</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078.9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0.2 MI N - BUCK RD &amp; IR75</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Steel Beam Continuous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150%Legal Loads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p>
      <w:pPr>
        <w:pStyle w:val="BodyText1"/>
        <w:keepNext/>
        <w:rPr>
          <w:rStyle w:val="DefaultParagraphFont"/>
        </w:rPr>
      </w:pPr>
      <w:r>
        <w:rPr>
          <w:rStyle w:val="DefaultParagraphFont"/>
          <w:b/>
          <w:sz w:val="25"/>
        </w:rPr>
        <w:t>Tab Number: 8704805</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095.2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0.2 MI N - BUCK RD &amp; IR75</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Steel Beam Continuous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150%Legal Loads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p>
      <w:pPr>
        <w:pStyle w:val="BodyText1"/>
        <w:keepNext/>
        <w:rPr>
          <w:rStyle w:val="DefaultParagraphFont"/>
        </w:rPr>
      </w:pPr>
      <w:r>
        <w:rPr>
          <w:rStyle w:val="DefaultParagraphFont"/>
          <w:b/>
          <w:sz w:val="25"/>
        </w:rPr>
        <w:t>Tab Number: 8704864</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093.1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2.22 MI. N. OF IR 80/90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67.5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23.83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Continuousrolled steel beams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150%Legal Load</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p>
      <w:pPr>
        <w:pStyle w:val="BodyText1"/>
        <w:keepNext/>
        <w:rPr>
          <w:rStyle w:val="DefaultParagraphFont"/>
        </w:rPr>
      </w:pPr>
      <w:r>
        <w:rPr>
          <w:rStyle w:val="DefaultParagraphFont"/>
          <w:b/>
          <w:sz w:val="25"/>
        </w:rPr>
        <w:t>Tab Number: 8704899</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093.1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2.22 MI. N. OF IR 80/90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67.5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Continuousrolled steel beams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150%Legal Load</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p>
      <w:pPr>
        <w:pStyle w:val="BodyText1"/>
        <w:keepNext/>
        <w:rPr>
          <w:rStyle w:val="DefaultParagraphFont"/>
        </w:rPr>
      </w:pPr>
      <w:r>
        <w:rPr>
          <w:rStyle w:val="DefaultParagraphFont"/>
          <w:b/>
          <w:sz w:val="25"/>
        </w:rPr>
        <w:t>Tab Number: 8704953</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086.4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07/01/1967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2.3 MI N BUCK RD &amp; IR75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665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134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188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134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23.67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SimpleSpan Prestressed</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150%Legal Loads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Vehicular Traffic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construction activities, two lanes ineach direction of mainline IR 75 will be maintained at all times with the use of temporary detours, as needed. Off themainline, existing traffic signal operation will be maintained when theintersections are open to traffic. Nopermanent detours will occur.  The phased approach to maintenance of trafficis outlined below: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i/>
        </w:rPr>
        <w:t>Miami Street</w:t>
      </w:r>
      <w:r>
        <w:rPr>
          <w:rStyle w:val="DefaultParagraphFont"/>
          <w:rFonts w:ascii="Calibri" w:eastAsia="Calibri" w:hAnsi="Calibri" w:cs="Calibri"/>
        </w:rPr>
        <w:t xml:space="preserve"> </w:t>
      </w:r>
    </w:p>
    <w:p>
      <w:pPr>
        <w:pStyle w:val="Normal2"/>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Traffic will be maintained at all times during construction activities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i/>
        </w:rPr>
        <w:t>South Avenue</w:t>
      </w:r>
    </w:p>
    <w:p>
      <w:pPr>
        <w:pStyle w:val="Normal2"/>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One lane of traffic will be maintained due to part-width constraints</w:t>
      </w:r>
    </w:p>
    <w:p>
      <w:pPr>
        <w:pStyle w:val="Normal2"/>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rPr>
        <w:t>Eastbound traffic will be detoured along each side of the roadway during construction activities to reduce driver confusion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Pedestrian Traffic</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vast majority of the proposed project consists ofimprovements to IR 75, which does not include pedestrian access. Therefore, impacts to pedestrian activities are limited to the interchanges that are beingmodified. Proposed improvements at the IR 75/Wales Road intersection include ramp work only anddo not include the addition of sidewalks along Wales Road.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i/>
        </w:rPr>
        <w:t>Miami Street</w:t>
      </w:r>
      <w:r>
        <w:rPr>
          <w:rStyle w:val="DefaultParagraphFont"/>
          <w:rFonts w:ascii="Calibri" w:eastAsia="Calibri" w:hAnsi="Calibri" w:cs="Calibri"/>
        </w:rPr>
        <w:t xml:space="preserve"> </w:t>
      </w:r>
    </w:p>
    <w:p>
      <w:pPr>
        <w:pStyle w:val="Normal2"/>
        <w:numPr>
          <w:ilvl w:val="0"/>
          <w:numId w:val="22"/>
        </w:numPr>
        <w:spacing w:after="280" w:afterAutospacing="1"/>
        <w:rPr>
          <w:rStyle w:val="DefaultParagraphFont"/>
          <w:rFonts w:ascii="Calibri" w:eastAsia="Calibri" w:hAnsi="Calibri" w:cs="Calibri"/>
        </w:rPr>
      </w:pPr>
      <w:r>
        <w:rPr>
          <w:rStyle w:val="DefaultParagraphFont"/>
          <w:rFonts w:ascii="Calibri" w:eastAsia="Calibri" w:hAnsi="Calibri" w:cs="Calibri"/>
        </w:rPr>
        <w:t>Pedestrian traffic will be maintained along the roadway at all times during construction activities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i/>
        </w:rPr>
        <w:t>South Avenue</w:t>
      </w:r>
    </w:p>
    <w:p>
      <w:pPr>
        <w:pStyle w:val="Normal2"/>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The sidewalk on the north side of the roadway will bereplaced from just west of Sumner Street to just west of Ramp 1-H</w:t>
      </w:r>
    </w:p>
    <w:p>
      <w:pPr>
        <w:pStyle w:val="Normal2"/>
        <w:numPr>
          <w:ilvl w:val="0"/>
          <w:numId w:val="23"/>
        </w:numPr>
        <w:spacing w:after="280" w:afterAutospacing="1"/>
        <w:rPr>
          <w:rStyle w:val="DefaultParagraphFont"/>
          <w:rFonts w:ascii="Calibri" w:eastAsia="Calibri" w:hAnsi="Calibri" w:cs="Calibri"/>
        </w:rPr>
      </w:pPr>
      <w:r>
        <w:rPr>
          <w:rStyle w:val="DefaultParagraphFont"/>
          <w:rFonts w:ascii="Calibri" w:eastAsia="Calibri" w:hAnsi="Calibri" w:cs="Calibri"/>
        </w:rPr>
        <w:t>On the south side of the roadway, the sidewalk and the rampsto be reconstructed at the South Avenue/Sumner Street intersection will be closed and pedestrians will be detoured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Special Events or Festivals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AECOM personnel searched various websites (e.g., City ofToledo, Lucas County, Wood County) for special events or festivals in theproject vicinity. Regular traffic-generating events occur in downtown Toledo atFifth Third Field and the Huntington Center, approximately one mile northwestof the northern end of the proposed project. Events occur more sporadically at the LucasCounty Fairgrounds; however, this venue is approximately six miles southwest ofthe project area. In addition, no special events or festivals were raised as issuesof concern during public involvement activities. However, if special events orfestivals are identified in future public involvement efforts that could beimpacted by maintenance of traffic, ODOT will establish and marklocal detour routes to accommodate any local special events or festivals, andcoordinate with the City of Toledo, Lucas and Wood counties and other localagencies, as appropriate.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Coordination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Although formal coordination with local emergency services and public facilities/services has not commenced due to the fact construction is not anticipated to begin until 2019, early coordination has been initiated in order to obtain concerns/feedback on the proposed project. These entities have been made aware of the project and were invited to attend two public meetings. No comments have been received from local emergency or public services/facilities (including schools). On-going coordination, as needed, will continue during the project development process. Approximately 30 days prior tothe start of construction activities, the Ohio Department of Transportation (ODOT)District 2 Public Information Officer (PIO) will notify and coordinate with localemergency and public services (including schools).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contractor shall inform the ODOT District 2 PublicInformation Officer 18 days prior to implementation of any project relatedstreet or lane closures or work zone restrictions that will reduce the width orvertical clearance of any lane on which traffic will be maintained duringconstruction.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contractor shall advise the local offices listed inthe environmental commitment 18 days in advance of when the detour route shouldbe in effect. </w:t>
      </w:r>
    </w:p>
    <w:p>
      <w:pPr>
        <w:pStyle w:val="Normal2"/>
        <w:numPr>
          <w:ilvl w:val="0"/>
          <w:numId w:val="24"/>
        </w:numPr>
        <w:spacing w:after="280" w:afterAutospacing="1"/>
        <w:rPr>
          <w:rStyle w:val="DefaultParagraphFont"/>
          <w:rFonts w:ascii="Calibri" w:eastAsia="Calibri" w:hAnsi="Calibri" w:cs="Calibri"/>
        </w:rPr>
      </w:pPr>
      <w:r>
        <w:rPr>
          <w:rStyle w:val="DefaultParagraphFont"/>
          <w:rFonts w:ascii="Tahoma" w:eastAsia="Tahoma" w:hAnsi="Tahoma" w:cs="Tahoma"/>
          <w:sz w:val="20"/>
        </w:rPr>
        <w:t>Maintenance of Traffic plans can be found in the Project File under General/Maintenance of Traffic/Detour Plan.pdf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Environmental Commitments, Maintenance of Traffic During Construction</w:t>
      </w:r>
      <w:bookmarkEnd w:id="7"/>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Heading30"/>
        <w:keepNext/>
        <w:rPr>
          <w:rStyle w:val="DefaultParagraphFont"/>
          <w:rFonts w:ascii="Calibri" w:eastAsia="Calibri" w:hAnsi="Calibri" w:cs="Calibri"/>
        </w:rPr>
      </w:pPr>
      <w:bookmarkStart w:id="8" w:name="_Toc256000007"/>
      <w:r>
        <w:rPr>
          <w:rStyle w:val="DefaultParagraphFont"/>
          <w:rFonts w:ascii="Calibri" w:eastAsia="Calibri" w:hAnsi="Calibri" w:cs="Calibri"/>
        </w:rPr>
        <w:t>Right of Way and Utility Involvement</w:t>
      </w:r>
      <w:bookmarkEnd w:id="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27.353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7.785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require approximately 27.353 acres of permanent and7.785 acres of temporary right-of-way.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acquisition of ten residential parcels is needed in order to facilitate construction activities associated with the interchange work.  The locations include:</w:t>
      </w:r>
    </w:p>
    <w:p>
      <w:pPr>
        <w:pStyle w:val="Normal2"/>
        <w:numPr>
          <w:ilvl w:val="0"/>
          <w:numId w:val="25"/>
        </w:numPr>
        <w:spacing w:after="0" w:afterAutospacing="0"/>
        <w:rPr>
          <w:rStyle w:val="DefaultParagraphFont"/>
          <w:rFonts w:ascii="Calibri" w:eastAsia="Calibri" w:hAnsi="Calibri" w:cs="Calibri"/>
        </w:rPr>
      </w:pPr>
      <w:r>
        <w:rPr>
          <w:rStyle w:val="DefaultParagraphFont"/>
          <w:rFonts w:ascii="Calibri" w:eastAsia="Calibri" w:hAnsi="Calibri" w:cs="Calibri"/>
        </w:rPr>
        <w:t>41 and 43 Walbridge Street</w:t>
      </w:r>
    </w:p>
    <w:p>
      <w:pPr>
        <w:pStyle w:val="Normal2"/>
        <w:numPr>
          <w:ilvl w:val="0"/>
          <w:numId w:val="25"/>
        </w:numPr>
        <w:spacing w:after="280" w:afterAutospacing="1"/>
        <w:rPr>
          <w:rStyle w:val="DefaultParagraphFont"/>
          <w:rFonts w:ascii="Calibri" w:eastAsia="Calibri" w:hAnsi="Calibri" w:cs="Calibri"/>
        </w:rPr>
      </w:pPr>
      <w:r>
        <w:rPr>
          <w:rStyle w:val="DefaultParagraphFont"/>
          <w:rFonts w:ascii="Calibri" w:eastAsia="Calibri" w:hAnsi="Calibri" w:cs="Calibri"/>
        </w:rPr>
        <w:t>121 Western Avenue</w:t>
      </w:r>
    </w:p>
    <w:p>
      <w:pPr>
        <w:pStyle w:val="Normal2"/>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122, 124, 128, 132, and 134 Morton Street</w:t>
      </w:r>
    </w:p>
    <w:p>
      <w:pPr>
        <w:pStyle w:val="Normal2"/>
        <w:numPr>
          <w:ilvl w:val="0"/>
          <w:numId w:val="26"/>
        </w:numPr>
        <w:spacing w:after="280" w:afterAutospacing="1"/>
        <w:rPr>
          <w:rStyle w:val="DefaultParagraphFont"/>
          <w:rFonts w:ascii="Calibri" w:eastAsia="Calibri" w:hAnsi="Calibri" w:cs="Calibri"/>
        </w:rPr>
      </w:pPr>
      <w:r>
        <w:rPr>
          <w:rStyle w:val="DefaultParagraphFont"/>
          <w:rFonts w:ascii="Calibri" w:eastAsia="Calibri" w:hAnsi="Calibri" w:cs="Calibri"/>
        </w:rPr>
        <w:t>1803 and 1824 Woodmore Street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All ten parcels include occupied residences. The Relocation Assistance Program (RAP) facilitated by ODOT will providerelocation assistance and advisory services to residential owners andtenant occupants.  Duringthe relocation process, the relocation agent will work closely with allproperty owners/tenants to assure the process stays on schedule byproviding replacement housing information, being available to address questionsand concerns, and processing claims in a timely manner.  It is anticipated that a majorityof the relocations have the potential of being recommended forhousing of last resort.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Additionally, two businesses will be relocated:</w:t>
      </w:r>
    </w:p>
    <w:p>
      <w:pPr>
        <w:pStyle w:val="Normal2"/>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Leister Game &amp; Novelty Co., LLC; 511 Sumner Street</w:t>
      </w:r>
    </w:p>
    <w:p>
      <w:pPr>
        <w:pStyle w:val="Normal2"/>
        <w:numPr>
          <w:ilvl w:val="0"/>
          <w:numId w:val="27"/>
        </w:numPr>
        <w:spacing w:after="280" w:afterAutospacing="1"/>
        <w:rPr>
          <w:rStyle w:val="DefaultParagraphFont"/>
          <w:rFonts w:ascii="Calibri" w:eastAsia="Calibri" w:hAnsi="Calibri" w:cs="Calibri"/>
        </w:rPr>
      </w:pPr>
      <w:r>
        <w:rPr>
          <w:rStyle w:val="DefaultParagraphFont"/>
          <w:rFonts w:ascii="Calibri" w:eastAsia="Calibri" w:hAnsi="Calibri" w:cs="Calibri"/>
        </w:rPr>
        <w:t>Warehouse Energy Power; 515 Sumner Street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business relocations are needed to facilitate construction activities associated with the IR 75 southbound modified diamond at the South Avenue interchange.</w:t>
      </w:r>
    </w:p>
    <w:p>
      <w:pPr>
        <w:pStyle w:val="Normal2"/>
        <w:numPr>
          <w:ilvl w:val="0"/>
          <w:numId w:val="28"/>
        </w:numPr>
        <w:spacing w:after="280" w:afterAutospacing="1"/>
        <w:rPr>
          <w:rStyle w:val="DefaultParagraphFont"/>
          <w:rFonts w:ascii="Calibri" w:eastAsia="Calibri" w:hAnsi="Calibri" w:cs="Calibri"/>
        </w:rPr>
      </w:pPr>
      <w:r>
        <w:rPr>
          <w:rStyle w:val="DefaultParagraphFont"/>
          <w:rFonts w:ascii="Calibri" w:eastAsia="Calibri" w:hAnsi="Calibri" w:cs="Calibri"/>
        </w:rPr>
        <w:t>The Relocation Assistance Survey can be found in the Project File under General/Right-of-Way and Utility Involvement/</w:t>
      </w:r>
      <w:r>
        <w:rPr>
          <w:rStyle w:val="DefaultParagraphFont"/>
          <w:rFonts w:ascii="Calibri" w:eastAsia="Calibri" w:hAnsi="Calibri" w:cs="Calibri"/>
          <w:sz w:val="24"/>
        </w:rPr>
        <w:t xml:space="preserve"> </w:t>
      </w:r>
      <w:r>
        <w:rPr>
          <w:rStyle w:val="DefaultParagraphFont"/>
          <w:rFonts w:ascii="Tahoma" w:eastAsia="Tahoma" w:hAnsi="Tahoma" w:cs="Tahoma"/>
          <w:sz w:val="20"/>
        </w:rPr>
        <w:t>Relocation Assistance Survey</w:t>
      </w:r>
      <w:r>
        <w:rPr>
          <w:rStyle w:val="DefaultParagraphFont"/>
          <w:rFonts w:ascii="Calibri" w:eastAsia="Calibri" w:hAnsi="Calibri" w:cs="Calibri"/>
        </w:rPr>
        <w:t>.pdf</w:t>
      </w:r>
      <w:r>
        <w:rPr>
          <w:rStyle w:val="DefaultParagraphFont"/>
          <w:rFonts w:ascii="Times New Roman" w:eastAsia="Times New Roman" w:hAnsi="Times New Roman" w:cs="Times New Roman"/>
          <w:sz w:val="24"/>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Utility Coordination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Listed below are all utility owners that have utilities within the project construction limits:</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Buckeye CableSystem</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Northwestern Water and Sewer District</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ToledoEdison</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Pilkington North America, Inc.</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Columbia Gas of Ohio</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City of Toledo Division of Transportation</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AT&amp;T Ohio</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City of Toledo Division of Engineering Services</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City of Rossford</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City of Northwood</w:t>
      </w:r>
    </w:p>
    <w:p>
      <w:pPr>
        <w:pStyle w:val="Normal2"/>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Time Warner Cable</w:t>
      </w:r>
    </w:p>
    <w:p>
      <w:pPr>
        <w:pStyle w:val="Normal2"/>
        <w:numPr>
          <w:ilvl w:val="0"/>
          <w:numId w:val="29"/>
        </w:numPr>
        <w:spacing w:after="280" w:afterAutospacing="1"/>
        <w:rPr>
          <w:rStyle w:val="DefaultParagraphFont"/>
          <w:rFonts w:ascii="Calibri" w:eastAsia="Calibri" w:hAnsi="Calibri" w:cs="Calibri"/>
        </w:rPr>
      </w:pPr>
      <w:r>
        <w:rPr>
          <w:rStyle w:val="DefaultParagraphFont"/>
          <w:rFonts w:ascii="Calibri" w:eastAsia="Calibri" w:hAnsi="Calibri" w:cs="Calibri"/>
        </w:rPr>
        <w:t>FirstEnergy Service Company</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locations of the underground utilities were obtainedfrom the utility owners as required by Section 153.64 Ohio Revised Code (ORC).Utility relocations will be required for the project. Initialcoordination with the utilities was conducted. </w:t>
      </w:r>
    </w:p>
    <w:p>
      <w:pPr>
        <w:pStyle w:val="Normal2"/>
        <w:numPr>
          <w:ilvl w:val="0"/>
          <w:numId w:val="30"/>
        </w:numPr>
        <w:spacing w:after="280" w:afterAutospacing="1"/>
        <w:rPr>
          <w:rStyle w:val="DefaultParagraphFont"/>
          <w:rFonts w:ascii="Calibri" w:eastAsia="Calibri" w:hAnsi="Calibri" w:cs="Calibri"/>
        </w:rPr>
      </w:pPr>
      <w:r>
        <w:rPr>
          <w:rStyle w:val="DefaultParagraphFont"/>
          <w:rFonts w:ascii="Calibri" w:eastAsia="Calibri" w:hAnsi="Calibri" w:cs="Calibri"/>
        </w:rPr>
        <w:t>Correspondence related to utility coordination can be found in theProject File under General/Right-of-Way and Utility Involvement/CorrespondenceRelated to Utility Coordination.pdf</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Purpose &amp; Need</w:t>
      </w:r>
      <w:bookmarkEnd w:id="9"/>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&amp; Need</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has conducted severalstudies between 1998 and 2002 to evaluate capacity, pavement conditions, andfreight movements along IR 75. This included the 2002 </w:t>
      </w:r>
      <w:r>
        <w:rPr>
          <w:rStyle w:val="DefaultParagraphFont"/>
          <w:rFonts w:ascii="Calibri" w:eastAsia="Calibri" w:hAnsi="Calibri" w:cs="Calibri"/>
          <w:i/>
        </w:rPr>
        <w:t>Freight Impacts on Ohio's Roadways</w:t>
      </w:r>
      <w:r>
        <w:rPr>
          <w:rStyle w:val="DefaultParagraphFont"/>
          <w:rFonts w:ascii="Calibri" w:eastAsia="Calibri" w:hAnsi="Calibri" w:cs="Calibri"/>
        </w:rPr>
        <w:t xml:space="preserve"> study, which indicated themaintenance and construction of roads and bridges to carry freight trucks thatlink Ohio's business and industry to other markets are vital to Ohio's economy.</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aforementioned study indicated the IR 75 corridor north of theOhio Turnpike carries the highest freight volume of any interstate inOhio.  The counties along the northernportion of the IR 75 corridor, including Lucas and Wood, have a high volume offreight trucks associated with warehousing in the area.  The proposed project is part of a largervision to improve travel conditions along IR 75 throughout northern Ohio and isidentified as a priority project in the </w:t>
      </w:r>
      <w:r>
        <w:rPr>
          <w:rStyle w:val="DefaultParagraphFont"/>
          <w:rFonts w:ascii="Calibri" w:eastAsia="Calibri" w:hAnsi="Calibri" w:cs="Calibri"/>
          <w:i/>
        </w:rPr>
        <w:t>ToledoMetropolitan Area Council of Governments (TMACOG) 2007-2035 Transportation Plan</w:t>
      </w:r>
      <w:r>
        <w:rPr>
          <w:rStyle w:val="DefaultParagraphFont"/>
          <w:rFonts w:ascii="Calibri" w:eastAsia="Calibri" w:hAnsi="Calibri" w:cs="Calibri"/>
        </w:rPr>
        <w:t xml:space="preserve">.The project is also documented in the </w:t>
      </w:r>
      <w:r>
        <w:rPr>
          <w:rStyle w:val="DefaultParagraphFont"/>
          <w:rFonts w:ascii="Calibri" w:eastAsia="Calibri" w:hAnsi="Calibri" w:cs="Calibri"/>
          <w:i/>
        </w:rPr>
        <w:t>TMACOGTransportation Improvement Plan 2016-2019</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 previous coordination and review, the Purpose and Need has been accepted by ODOT-OES Policy Staff and will be considered Final upon approval of the environmental document. </w:t>
      </w:r>
    </w:p>
    <w:p>
      <w:pPr>
        <w:pStyle w:val="Normal3"/>
        <w:numPr>
          <w:ilvl w:val="0"/>
          <w:numId w:val="31"/>
        </w:numPr>
        <w:spacing w:after="280" w:afterAutospacing="1"/>
        <w:rPr>
          <w:rStyle w:val="DefaultParagraphFont"/>
          <w:rFonts w:ascii="Calibri" w:eastAsia="Calibri" w:hAnsi="Calibri" w:cs="Calibri"/>
        </w:rPr>
      </w:pPr>
      <w:r>
        <w:rPr>
          <w:rStyle w:val="DefaultParagraphFont"/>
          <w:rFonts w:ascii="Calibri" w:eastAsia="Calibri" w:hAnsi="Calibri" w:cs="Calibri"/>
        </w:rPr>
        <w:t>Previous studies and written transportation plans/visioning documents can be found in the Project File underGeneral/PDP</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tahoma, arial, helvetica, sans-serif" w:eastAsia="tahoma, arial, helvetica, sans-serif" w:hAnsi="tahoma, arial, helvetica, sans-serif" w:cs="tahoma, arial, helvetica, sans-serif"/>
        </w:rPr>
        <w:br/>
      </w:r>
    </w:p>
    <w:p>
      <w:pPr>
        <w:pStyle w:val="Normal3"/>
        <w:spacing w:after="280" w:afterAutospacing="1"/>
        <w:rPr>
          <w:rStyle w:val="DefaultParagraphFont"/>
          <w:rFonts w:ascii="tahoma, arial, helvetica, sans-serif" w:eastAsia="tahoma, arial, helvetica, sans-serif" w:hAnsi="tahoma, arial, helvetica, sans-serif" w:cs="tahoma, arial, helvetica, sans-serif"/>
        </w:rPr>
      </w:pPr>
      <w:r>
        <w:rPr>
          <w:rStyle w:val="DefaultParagraphFont"/>
          <w:rFonts w:ascii="tahoma, arial, helvetica, sans-serif" w:eastAsia="tahoma, arial, helvetica, sans-serif" w:hAnsi="tahoma, arial, helvetica, sans-serif" w:cs="tahoma, arial, helvetica, sans-serif"/>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Thepurpose of the proposed project is to improve facility and structuredeficiencies, traffic flow, and safety along IR 75 in northwestern Wood Countyand southeastern Lucas County.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needs include: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Improve horizontal and vertical geometry, and pavement and structure deficiencies</w:t>
      </w:r>
    </w:p>
    <w:p>
      <w:pPr>
        <w:pStyle w:val="Normal3"/>
        <w:spacing w:after="0" w:afterAutospacing="0"/>
        <w:rPr>
          <w:rStyle w:val="DefaultParagraphFont"/>
          <w:rFonts w:ascii="Calibri" w:eastAsia="Calibri" w:hAnsi="Calibri" w:cs="Calibri"/>
        </w:rPr>
      </w:pPr>
      <w:r>
        <w:rPr>
          <w:rStyle w:val="DefaultParagraphFont"/>
          <w:rFonts w:ascii="Calibri" w:eastAsia="Calibri" w:hAnsi="Calibri" w:cs="Calibri"/>
        </w:rPr>
        <w:t>Reduce congestion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Improve safety and reduce crashes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rPr>
        <w:t>Geometric, Pavement, andStructure Deficiencies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Geometric deficiencies were identified along IR 75 and associated interchanges within the proposed project area. The horizontal stopping sightdistance along IR 75 northbound and the configuration of theMiami Street and South Avenue interchanges were identified as deficiencies.  Along IR 75 just north of the WalesRoad interchange, the horizontal curve used to transition from an open medianto a concrete median barrier is sharp and the median barrier limits thehorizontal stopping sight distance for northbound IR 75 motorists.  The existing Miami Street interchange is apartial cloverleaf interchange.This configuration has a weaving (merge-diverge) condition between the two loopramps along Miami Street. The existing South Avenue interchange has a modified diamond configuration for southbound IR 75 and acombination of directional and loop ramp configurations for northbound IR 75.Extensive development of the Toledo-Lucas County Port Authority's grainterminal east of IR 75 has increased commercial traffic on westbound SouthAvenue since the interchange was originally designed.  The heavy skew at the IR 75 southboundentrance ramp (Ramp 1-G), which was once acceptable, only favors the SouthAvenue eastbound movement, and truck turning templates are deficient for thewestbound left turn.  Also, the IR 75northbound loop exit ramp (Ramp 1-J) has a deficient radius. Therefore, bothinterchanges are outdated and are not built to current design standards.  As discussed below, geometric deficienciesalso contribute to crashes.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An analysis conducted by ODOT ranked theexisting pavement in the project area of the worst ten percent of freewaypavements in Ohio. Based on this analysis, the ODOT Major RehabilitationProgram identified the existing pavement in need of major rehabilitation. Thesepavement deficiencies were confirmed in email correspondence from ODOTDistrict 2 dated September 23, 2016, along with deficienciesassociated with the Michael DiSalle Bridge. ODOT District 2 staff indicated that the maintenance needs associatedwith the over 50-year old Michael DiSalle bBidge have exponentially increasedover time along with the District 2 maintenance activities necessary to maintainthe current conditions of this bridge.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rPr>
        <w:t>Congestion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According to ODOT traffic counts, existing(opening day in 2018) average daily traffic (ADT) ranges from 84,070 to100,890 and 2038 ADT (20-year design year traffic) is projected torange from 99,960 to 116,740.</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Some sections ofIR 75 currently experience congestion. Level of Service (LOS) is anindicator of operating conditions or traffic flow on a roadway or at anintersection that is associated with congestion, and is defined in categories ranging from A to F, with A representing the best traffic flow conditions (free flowing) and F representingpoor conditions (substantial congestion with stop-and-go traffic and long delays atintersections). The segment of IR75 within the proposed project area currently operates at LOS E or better with a maximum vehicle density of 36passenger cars per mile per lane (pc/mi/ln). Traffic analysis indicates that IR 75 would be congested in 2038, atLOS F or better with a maximum vehicle density of 49.1 pc/mi/ln.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Truck traffic along thissegment of IR 75 is approximately 20 percent of the total traffic overa 24 hour period and approximately 12 percent in the peak hour.  The 2002Freight Impacts on Ohio's Roadways study indicates that a large truck causes asmuch congestion as 2.5 to 3.5 cars on flat terrain and as much as 15 cars onuphill grades.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rPr>
        <w:t>Safety</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rPr>
        <w:t xml:space="preserve">TMACOG's2007-2035 Transportation Plan </w:t>
      </w:r>
      <w:r>
        <w:rPr>
          <w:rStyle w:val="DefaultParagraphFont"/>
          <w:rFonts w:ascii="Calibri" w:eastAsia="Calibri" w:hAnsi="Calibri" w:cs="Calibri"/>
        </w:rPr>
        <w:t>indicates that the section of IR75 between the south side of the Maumee River crossing north towards theAnthony Wayne Trail (State Route 25) is one of the top 50 freeway safetypriority locations for crashes in Ohio based on crash rate (crashes per volumeof traffic), frequency (number of crashes), density (crashes per length ofroad), severity, and other factors.  Asafety (crash) analysis conducted for the project by AECOM personnel usingODOT's</w:t>
      </w:r>
      <w:r>
        <w:rPr>
          <w:rStyle w:val="DefaultParagraphFont"/>
          <w:rFonts w:ascii="Calibri" w:eastAsia="Calibri" w:hAnsi="Calibri" w:cs="Calibri"/>
          <w:i/>
        </w:rPr>
        <w:t xml:space="preserve"> GIS Crash Analysis Tool (GCAT)</w:t>
      </w:r>
      <w:r>
        <w:rPr>
          <w:rStyle w:val="DefaultParagraphFont"/>
          <w:rFonts w:ascii="Calibri" w:eastAsia="Calibri" w:hAnsi="Calibri" w:cs="Calibri"/>
          <w:i/>
        </w:rPr>
        <w:t xml:space="preserve">.  </w:t>
      </w:r>
      <w:r>
        <w:rPr>
          <w:rStyle w:val="DefaultParagraphFont"/>
          <w:rFonts w:ascii="Calibri" w:eastAsia="Calibri" w:hAnsi="Calibri" w:cs="Calibri"/>
        </w:rPr>
        <w:t>The analysis indicates thatcongestion along the IR 75 corridor contributed to more than 50 percent ofcrashes in the study period.</w:t>
      </w:r>
      <w:r>
        <w:rPr>
          <w:rStyle w:val="DefaultParagraphFont"/>
          <w:rFonts w:ascii="Calibri" w:eastAsia="Calibri" w:hAnsi="Calibri" w:cs="Calibri"/>
          <w:sz w:val="24"/>
        </w:rPr>
        <w:t xml:space="preserve"> </w:t>
      </w:r>
      <w:r>
        <w:rPr>
          <w:rStyle w:val="DefaultParagraphFont"/>
          <w:rFonts w:ascii="Calibri" w:eastAsia="Calibri" w:hAnsi="Calibri" w:cs="Calibri"/>
        </w:rPr>
        <w:t> The safety (crash) analysis also indicatedthat 79 percent of crashes occurred within the limits of an interchange andthat of these, a majority occurred at the Miami Street and South Streetinterchanges, which both contain loop ramps. Crashes that occurred atramp diverge points were primarily sideswipe and fixed object, which can denotedeficient loop ramp geometrics, drivers waiting too long to leave the mainlinetraffic stream, and congestion-caused backups on the exit ramps.  Crashes occurring at ramp merge points were found to be sideswipe and rear end, and can be attributedto vehicles moving too slowly when entering the traffic stream or driversstopping at the ramp gore, attempting to find a gap.</w:t>
      </w:r>
    </w:p>
    <w:p>
      <w:pPr>
        <w:pStyle w:val="Normal3"/>
        <w:numPr>
          <w:ilvl w:val="0"/>
          <w:numId w:val="32"/>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Need elements data can be found in the Project File under General/Existing and Future Conditions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this project is to improvefacility and structure deficiencies, traffic flow and safety along IR 75 innorthern Wood County and southeastern Lucas County, and the needs of theproject include improving horizontal and vertical geometry, pavement, andstructure deficiencies in order to meet ODOT geometric standards, reducingcongestion, and improving safety and reducing crash rates.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Thetransportation improvement limits are defined by the need to integrateimprovements with logical termini into the existing freeway system.  Thelogical terminus is the northern limits of the Glenwood Road approach slabsnorth to the limits of the South Avenue interchange and IR 75.</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Theproposed project is not dependent on planned transportation improvements tomeet the established purpose and need. The proposed project will addressexisting transportation needs independent of planned roadway projects.  Therefore, independent utility is establishedfor this proposed transportation improvement.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Alternatives</w:t>
      </w:r>
      <w:bookmarkEnd w:id="11"/>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No-Build Alternative would maintain existing conditions along IR 75 between Glenwood Road in Wood County and Segur Road.  As a result, the existing bridges over the Maumee River and CSX rail would not be widened; the inside and outside shoulders of IR 75 would not be widened; the mainline curve of IR 75 would not be flattened between Wales Road and Miami Street; and the Miami Street and South Avenue interchanges would not be modified.  Therefore, the No Build alternative does not satisfy the purpose and need for the proposed project as it would not provide a transportation facility that would improve the roadways horizontal and vertical geometry, reduce congestion, or improve safety/reduce crash rates.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01/11/2016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Alternative 1 (I-75)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Match the existing horizontal alignment over the CSXT railroad (RR) bridge noth of Wales Road, across the Miami Street and DiSalle Bridges.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Added cost of part width construction and demolition, and extended construction schedule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2 (I-75)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Shift the horizontal alignment west of the existing CSXT RR bridge while matching the existing horizontal alignment across the Maumee River.</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Added cost of part width construction and demolition, and extended construction schedule.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3 (I-75)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Flatten the horizontal curve north of Wales Road while shifting the horizontal alignment across the Maumee River approximately 20 feet east.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maintenance of traffic scheme required an additional cross-over, the removal of the existing Maumee bridges in several stages, and an extended construction schedule resulting in higher costs.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4 (I-75)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Flatten the horizontal curve north of Wales Road while shifting the horizontal alignment across the Maumee River approximately 20 feet west.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existing Maumee River bridge would need to be removed in several stages, which would result in a longer construction schedule and higher costs.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5 (I-75)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Flatten the horizontal curve north of Wales Road while shifting the horizontal alignment across the Maumee River approximately 55 feet east.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maintenance of traffic scheme was more complicated, and right of way would have been required from Toledo-Lucas County Port Authority property.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Alernative 6 (I-75)</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Flatten the horizontal curve north of Wales Road while shifting the horizontal alignment across the Maumee River approximately 55 feet west.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A (Miami Street Interchange)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Modify the existing parclo by removing the I-75 northbound loop entrance ramp (Ramp 1-C) in the southeast quadrant and construct a loop ramp in the northeast quadrant.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Traffic operation deficiencies and right of way impacts.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B (Miami Street Interchange)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tight diamond intersection inside the existing parclo footprint.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A (South Street Interchange)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parclo interchange for the I-75 southbound ramps.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High right of way costs and potential impacts to Ashley Park.</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B (South Street Interchange)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diamond interchange for the southbound I-75 ramps.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ramps would need to be positioned at least 475 feet from the current alignment of I-75 and would require right of way from existing residential and commercial areas and Ashley Park. The weave distance between the South Avenue and Miami Street interchange would decrease.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C (South Street Interchange)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modified diamond interchange for the southbound I-75 ramps.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D (South Street Interchange)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roundabout for the southbound I-75 ramps.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westbound through movement on South Avenue would enter the roundabout at an unconventional angle and would crate a difficult path for trucks.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E (South Street Interchange)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partial cloverleaf for the northbound I-75 ramps.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High right of way costs and potential impacts to Ashley Park.</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All Alternatives (added during the initial review of the Feasibility Study)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Modify the existing northbound ramps to tie into the 55 foot shift of I-75 to the west.</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Alternative6 was selected based on the reducedMaumee River Bridge construction staging and costs, and would result in lesscomplicated maintenance of traffic scheme and potential right of way impacts.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Atthe Miami Street interchange, Alternative B wasselected because it would require a smaller footprint, allow for more consistent distances betweenaccess points along Miami Street, and could be built inside the existing footprint with minimal to no right of way acquisition, and can be modified toincorporate different turning configurations at Miami Street.</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Atthe South Street interchange, Alternative C (South Street Interchange) andNorthbound I-75 Modified No-Build (South Street Interchange) wereselected.  Alternative C (South StreetInterchange) would involve constructing a modified diamond interchange for thesouthbound I-75 ramps and would minimize potential right of way impacts,including to residential uses and Ashley Park. The Northbound I-75 Modified No-Build (South Street Interchange)alternative would involve modifying the existing northbound ramps to tie intothe 55-foot shift of mainline I-75 to the west and would improve the existinginterchange and would require minimal right of way.</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Thesealternatives satisfy the project's purpose and need.</w:t>
      </w:r>
    </w:p>
    <w:p>
      <w:pPr>
        <w:pStyle w:val="Normal4"/>
        <w:numPr>
          <w:ilvl w:val="0"/>
          <w:numId w:val="33"/>
        </w:numPr>
        <w:spacing w:after="280" w:afterAutospacing="1"/>
        <w:rPr>
          <w:rStyle w:val="DefaultParagraphFont"/>
          <w:rFonts w:ascii="Calibri" w:eastAsia="Calibri" w:hAnsi="Calibri" w:cs="Calibri"/>
        </w:rPr>
      </w:pPr>
      <w:r>
        <w:rPr>
          <w:rStyle w:val="DefaultParagraphFont"/>
          <w:rFonts w:ascii="Calibri" w:eastAsia="Calibri" w:hAnsi="Calibri" w:cs="Calibri"/>
        </w:rPr>
        <w:t>TheFeasibility Study can be found in the Project File under Alternatives/Reports</w:t>
      </w:r>
    </w:p>
    <w:p>
      <w:pPr>
        <w:pStyle w:val="Normal4"/>
        <w:numPr>
          <w:ilvl w:val="0"/>
          <w:numId w:val="34"/>
        </w:numPr>
        <w:spacing w:after="280" w:afterAutospacing="1"/>
        <w:rPr>
          <w:rStyle w:val="DefaultParagraphFont"/>
          <w:rFonts w:ascii="Calibri" w:eastAsia="Calibri" w:hAnsi="Calibri" w:cs="Calibri"/>
        </w:rPr>
      </w:pPr>
      <w:r>
        <w:rPr>
          <w:rStyle w:val="DefaultParagraphFont"/>
          <w:rFonts w:ascii="Calibri" w:eastAsia="Calibri" w:hAnsi="Calibri" w:cs="Calibri"/>
        </w:rPr>
        <w:t>Correspondence from ODOT-OES Policy can be found in the Project File under Alternatives/Coordination/OESApproval - Feasibility Study.pdf</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3" w:name="_Toc256000012"/>
      <w:r>
        <w:rPr>
          <w:rStyle w:val="DefaultParagraphFont"/>
          <w:rFonts w:ascii="Calibri" w:eastAsia="Calibri" w:hAnsi="Calibri" w:cs="Calibri"/>
        </w:rPr>
        <w:t>Air</w:t>
      </w:r>
      <w:bookmarkEnd w:id="13"/>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Qualitative MSAT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12/30/2015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OEPA Approval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Qualitative Mobile Source Air Toxics (MSAT) Analysis report was prepared by ODOT-OES in accordance with the </w:t>
      </w:r>
      <w:r>
        <w:rPr>
          <w:rStyle w:val="DefaultParagraphFont"/>
          <w:rFonts w:ascii="Calibri" w:eastAsia="Calibri" w:hAnsi="Calibri" w:cs="Calibri"/>
          <w:i/>
        </w:rPr>
        <w:t>FHWA Interim Guidance on Air Toxic Analysis in NEPA Documents</w:t>
      </w:r>
      <w:r>
        <w:rPr>
          <w:rStyle w:val="DefaultParagraphFont"/>
          <w:rFonts w:ascii="Calibri" w:eastAsia="Calibri" w:hAnsi="Calibri" w:cs="Calibri"/>
        </w:rPr>
        <w:t xml:space="preserve"> (February 3, 2006), FHWA's </w:t>
      </w:r>
      <w:r>
        <w:rPr>
          <w:rStyle w:val="DefaultParagraphFont"/>
          <w:rFonts w:ascii="Calibri" w:eastAsia="Calibri" w:hAnsi="Calibri" w:cs="Calibri"/>
          <w:i/>
        </w:rPr>
        <w:t>MSAT Memorandum</w:t>
      </w:r>
      <w:r>
        <w:rPr>
          <w:rStyle w:val="DefaultParagraphFont"/>
          <w:rFonts w:ascii="Calibri" w:eastAsia="Calibri" w:hAnsi="Calibri" w:cs="Calibri"/>
        </w:rPr>
        <w:t xml:space="preserve"> (September 30, 2009), and FHWA's </w:t>
      </w:r>
      <w:r>
        <w:rPr>
          <w:rStyle w:val="DefaultParagraphFont"/>
          <w:rFonts w:ascii="Calibri" w:eastAsia="Calibri" w:hAnsi="Calibri" w:cs="Calibri"/>
          <w:i/>
        </w:rPr>
        <w:t>MSAT Interim Guidance Update</w:t>
      </w:r>
      <w:r>
        <w:rPr>
          <w:rStyle w:val="DefaultParagraphFont"/>
          <w:rFonts w:ascii="Calibri" w:eastAsia="Calibri" w:hAnsi="Calibri" w:cs="Calibri"/>
        </w:rPr>
        <w:t xml:space="preserve"> (December 6, 2012). The proposed project is a category of project having low potential MSAT effects that are not expected to be associated with meaningful differences in emissions for project alternatives. Furthermore, the proposed project meets the criteria for "Low Potential MSAT Effects", based on the fact the proposed project involves moving travel lanes significantly closer to sensitive areas and the design year average daily traffic is below 140,000. No public involvement issues were identified and no change in fleet mix between the existing and design years is expected.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the Qualitative MSAT Report submitted on December 30, 2015, the Ohio Environmental Protection Agency (OEPA) concurred on January 29, 2016, that the proposed project qualifies as a project of "Low Potential for Meaningful MSAT Effects".</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not in an air quality non-attainment or maintenance area for PM2.5.</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Wood and Lucas counties are in attainment for Ozone and the proposed project is listed on the Statewide Transportation Improvement Program (STIP). No further analysis for Ozone is required.</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Noise</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Noise</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06/08/2015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NSA ID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 or Location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Qualify for barriers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West side of IR 75 (north of the Maumee River)</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Southwest quadrant of the IR 75/Miami Street interchange (south of the Maumee River)</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East side of IR 75 (includes residences along Oregon Avenue)</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4</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4</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West side of IR 75 (large residential development)</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5</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5</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West side of IR 75 (just south of the CSX railroad tracks)</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6</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6</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East side of IR 75 (Glenwood Road overpass)</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Anoise analysis dated December 22, 2014, was prepared by Lawhon &amp; Associates, Inc, and submitted to ODOT.  The noise analysis involved predicting traffic generated noise levels within the proposed project area using Federal Highway Administration (FHWA) Transportation Noise Model Version 2.5.  Noise impacts were predicted at several hundred, mostly residential, receptor sites.  All impacted receptor sites experienced peak hour traffic noise levels in excess of the FHWA Category B Noise Abatement Criteria of 67 A-weighted decibels (dBA).  No receptor sites were predicted to experience a substantial noise impact (i.e. an increase great than 10 dBA) as a result of the proposed project.</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Noiseabatement measures were evaluated for sites which were predicted to approach orexceed the applicable FHWA noise abatement criteria.  The only reasonable and feasible noiseabatement measure identified for impacted sensitive receptor sites is theconstruction of noise barrier walls. Traffic management measures, alteration of horizontal and verticalalignments, and acquisition of real property or interests therein to serve as abuffer zone were determined not to be reasonable and feasible abatementmeasures for the project.  Noiseinsulation is not an applicable noise abatement measure for the project becauseit only applies to public use or non-profit institutional structures (receptorsites impacted by the project are mostly residential).</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Noisebarriers were determined to be reasonable and feasible at four NSAs within the proposed project area,including NSA 1, NSA 2, NSA 4, and NSA 5. Constructing noise barrier walls at NSA 3 and NSA 6 was not determinedto be cost reasonable at any height evaluated.</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Noise barrier wall survey's for NSAs 1, 2, 4, and 5 were sent to identified receptors on June 9,2016.  The purpose of the surveys was to determineinterest from benefited receptors on whether noise walls were preferred at these locations and if so, preferences for design, color, and texture.</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In correspondence dated June 8, 2015, the ODOT-OES Air and Noise Unit provided concurrence with the analysis and recommendations. Additional email correspondence from ODOT-OES Air and Noise Unit staff on November 11, 2013, addressed remodeling of Noise Sensitive Area (NSA) 5.</w:t>
      </w:r>
    </w:p>
    <w:p>
      <w:pPr>
        <w:pStyle w:val="Normal6"/>
        <w:numPr>
          <w:ilvl w:val="0"/>
          <w:numId w:val="35"/>
        </w:numPr>
        <w:spacing w:after="0" w:afterAutospacing="0"/>
        <w:rPr>
          <w:rStyle w:val="DefaultParagraphFont"/>
          <w:rFonts w:ascii="Calibri" w:eastAsia="Calibri" w:hAnsi="Calibri" w:cs="Calibri"/>
        </w:rPr>
      </w:pPr>
      <w:r>
        <w:rPr>
          <w:rStyle w:val="DefaultParagraphFont"/>
          <w:rFonts w:ascii="Calibri" w:eastAsia="Calibri" w:hAnsi="Calibri" w:cs="Calibri"/>
        </w:rPr>
        <w:t>Correspondence from ODOT-OES Air and Noise Unit can be found in the Project File Noise/Coordination/OES Approval.pdf and OES Approval_Re-Analysis of NSA 5.pdf</w:t>
      </w:r>
      <w:r>
        <w:rPr>
          <w:rStyle w:val="DefaultParagraphFont"/>
          <w:rFonts w:ascii="Times New Roman" w:eastAsia="Times New Roman" w:hAnsi="Times New Roman" w:cs="Times New Roman"/>
          <w:sz w:val="24"/>
        </w:rPr>
        <w:t xml:space="preserve"> </w:t>
      </w:r>
    </w:p>
    <w:p>
      <w:pPr>
        <w:pStyle w:val="Normal6"/>
        <w:spacing w:after="0" w:afterAutospacing="0"/>
        <w:rPr>
          <w:rStyle w:val="DefaultParagraphFont"/>
          <w:rFonts w:ascii="Calibri" w:eastAsia="Calibri" w:hAnsi="Calibri" w:cs="Calibri"/>
        </w:rPr>
      </w:pPr>
      <w:r>
        <w:rPr>
          <w:rStyle w:val="DefaultParagraphFont"/>
          <w:rFonts w:ascii="Calibri" w:eastAsia="Calibri" w:hAnsi="Calibri" w:cs="Calibri"/>
        </w:rPr>
        <w:t>Results of the survey can be found in the Project File under Noise/Project Information/Noise Barrier Wall Survey.pdf</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The noise analysis and plan can be found in the Project File under Noise/Reports/Noise Analysis.pdf and Noise Wall Preliminary Placement Plan.pdf</w:t>
      </w:r>
    </w:p>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Environmental Commitments</w:t>
      </w:r>
      <w:bookmarkEnd w:id="2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4"/>
        <w:keepNext/>
        <w:rPr>
          <w:rStyle w:val="DefaultParagraphFont"/>
          <w:rFonts w:ascii="Calibri" w:eastAsia="Calibri" w:hAnsi="Calibri" w:cs="Calibri"/>
        </w:rPr>
      </w:pPr>
      <w:bookmarkStart w:id="22" w:name="_Toc256000021"/>
      <w:r>
        <w:rPr>
          <w:rStyle w:val="DefaultParagraphFont"/>
          <w:rFonts w:ascii="Calibri" w:eastAsia="Calibri" w:hAnsi="Calibri" w:cs="Calibri"/>
        </w:rPr>
        <w:t>Environmental Commitments</w:t>
      </w:r>
      <w:bookmarkEnd w:id="22"/>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pPr>
      <w:r>
        <w:rPr>
          <w:rStyle w:val="DefaultParagraphFont"/>
          <w:rFonts w:ascii="Calibri" w:eastAsia="Calibri" w:hAnsi="Calibri" w:cs="Calibri"/>
        </w:rPr>
        <w:t xml:space="preserve">1. ODOT will implement the results of the Noise Barrier Wall Survey for Noise Sensitive Areas (NSAs) 1, 2, 4, and 5, which is designed to determine interest from benefited receptors as to whether a noise wall is preferred at these locations and if so, preferences for design, color, and texture. </w:t>
      </w:r>
    </w:p>
    <w:p>
      <w:pPr>
        <w:pStyle w:val="BodyText5"/>
        <w:keepNext/>
        <w:rPr>
          <w:rStyle w:val="DefaultParagraphFont"/>
          <w:rFonts w:ascii="Calibri" w:eastAsia="Calibri" w:hAnsi="Calibri" w:cs="Calibri"/>
        </w:rPr>
      </w:pPr>
      <w:r>
        <w:rPr>
          <w:rStyle w:val="DefaultParagraphFont"/>
          <w:rFonts w:ascii="Calibri" w:eastAsia="Calibri" w:hAnsi="Calibri" w:cs="Calibri"/>
        </w:rPr>
        <w:t>2. Noise wall construction plans must be reviewed and approved by the ODOT-OES Noise and Air Quality Unit.</w:t>
      </w:r>
    </w:p>
    <w:p>
      <w:pPr>
        <w:pStyle w:val="BodyText5"/>
        <w:keepNext/>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ODOT shall build the Noise Sensitive Area (NSA) 5 Noise Barrier from the railroad tracks to Glenwood Road with no barrier on the structure with this project (PID 93592); however, ODOT shall extend the barrier to the south with the project that replaces the bridge over Glenwood Road, to benefit the homes along Ironwood Drive.</w:t>
      </w:r>
    </w:p>
    <w:p>
      <w:pPr>
        <w:pStyle w:val="Heading16"/>
        <w:keepNext/>
        <w:rPr>
          <w:rStyle w:val="DefaultParagraphFont"/>
          <w:rFonts w:ascii="Calibri" w:eastAsia="Calibri" w:hAnsi="Calibri" w:cs="Calibri"/>
        </w:rPr>
      </w:pPr>
      <w:bookmarkStart w:id="23" w:name="_Toc256000022"/>
      <w:r>
        <w:rPr>
          <w:rStyle w:val="DefaultParagraphFont"/>
          <w:rFonts w:ascii="Calibri" w:eastAsia="Calibri" w:hAnsi="Calibri" w:cs="Calibri"/>
        </w:rPr>
        <w:t>ESA</w:t>
      </w:r>
      <w:bookmarkEnd w:id="23"/>
    </w:p>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ESA</w:t>
      </w:r>
      <w:bookmarkEnd w:id="2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09/12/2014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 xml:space="preserve">Railroad Staging Area (Site 1)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 Segur Avenue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Land (Site 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 103 South Street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AT&amp;T Maintenance Facility (Site 9)</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320 Kuhlman Drive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Land (Site 10)</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324 &amp; 354 South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Vacant Land (Site 11)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153 &amp; 173 South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Norfolk Southern Railroad (Site 12)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Edwin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Toledo Lucas County Port Authority (Site 13)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199 Edwin Street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Pilkington Settling Pond (Site 14)</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1550 Miami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B &amp; O Railroad Hub (Site 17)</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Oregon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Commercial Building (Site 19)</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524 Oregon Road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Shell Gasoline Station (Site 22)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2488 Oregon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Former Gasoline Station (Site 23)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2500 Oregon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FedEx (Site 28)</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100 J Street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Land with Commercial Billboard (Site 32)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213, 215, 219 Sumner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North Sumner Street Residential Area (Site 41)</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351 - 367 Sumner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Land (Site 43)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137 Morton Street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Residential Property (Site 45)</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79 Walbridge Avenue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Warehouse Energy Power (Site 59)</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515 Sumner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Commercial Building (Site 60)</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516 Sumner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Kuhlman Corp. Concrete Recyling (Site 62)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Edwin Street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Hollywood Casino (Site 63)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1968 Miami Street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Toledo Terminal Railroad (Site 78)</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 Glenwood Road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Stanley Mineral Resources Disposal Facility (Site 82)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750 Glenwood Road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Hunger Industrial Complex (Site 84)</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63 Dixie Highway</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LOF Landfill (Site 86)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 xml:space="preserve">Wales Road </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An</w:t>
      </w:r>
      <w:r>
        <w:rPr>
          <w:rStyle w:val="DefaultParagraphFont"/>
          <w:rFonts w:ascii="Calibri" w:eastAsia="Calibri" w:hAnsi="Calibri" w:cs="Calibri"/>
          <w:i/>
        </w:rPr>
        <w:t>Environmental SiteAssessment (ESA) Screening Report</w:t>
      </w:r>
      <w:r>
        <w:rPr>
          <w:rStyle w:val="DefaultParagraphFont"/>
          <w:rFonts w:ascii="Calibri" w:eastAsia="Calibri" w:hAnsi="Calibri" w:cs="Calibri"/>
        </w:rPr>
        <w:t xml:space="preserve"> dated July 23, 2013 was prepared by AECOM and submitted to ODOT. Basedon the results of the screening, the ODOT-OES ESA Staff in correspondence dated September 6, 2013, recommended a Phase I ESA be conducted on 25sites.</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w:t>
      </w:r>
      <w:r>
        <w:rPr>
          <w:rStyle w:val="DefaultParagraphFont"/>
          <w:rFonts w:ascii="Calibri" w:eastAsia="Calibri" w:hAnsi="Calibri" w:cs="Calibri"/>
          <w:i/>
        </w:rPr>
        <w:t>Supplemental ESAScreening Report</w:t>
      </w:r>
      <w:r>
        <w:rPr>
          <w:rStyle w:val="DefaultParagraphFont"/>
          <w:rFonts w:ascii="Calibri" w:eastAsia="Calibri" w:hAnsi="Calibri" w:cs="Calibri"/>
        </w:rPr>
        <w:t xml:space="preserve"> dated September 12, 2014, was prepared by AECOM based on the proposed project area beingamended.  Based on the results of the updated screening, the ODOT-OES ESA Staff in correspondence dated October 21, 2014, recommended a Phase IESA be conducted on two additional sites (Hunger Industrial Complex and LOF Landfill).</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A </w:t>
      </w:r>
      <w:r>
        <w:rPr>
          <w:rStyle w:val="DefaultParagraphFont"/>
          <w:rFonts w:ascii="Calibri" w:eastAsia="Calibri" w:hAnsi="Calibri" w:cs="Calibri"/>
          <w:i/>
        </w:rPr>
        <w:t>Phase I ESA</w:t>
      </w:r>
      <w:r>
        <w:rPr>
          <w:rStyle w:val="DefaultParagraphFont"/>
          <w:rFonts w:ascii="Calibri" w:eastAsia="Calibri" w:hAnsi="Calibri" w:cs="Calibri"/>
        </w:rPr>
        <w:t xml:space="preserve"> dated August 19, 2015, was preparedby AECOM.  Based on the results of the Phase I ESA, the ODOT-OES ESA Staff in correspondence dated January 11, 2016, recommended a Phase II ESA be conducted on five sites. In correspondence dated May 19 and 20, 2016, ODOT-OES ESA Staff provided additional recommendations based on Stage 2 plans.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correspondence dated July 28, 2016, the ODOT-OES ESA Staff indicated the Phase II ESA could be completed after approval of the environmentaldocument.  </w:t>
      </w:r>
    </w:p>
    <w:p>
      <w:pPr>
        <w:pStyle w:val="Normal7"/>
        <w:numPr>
          <w:ilvl w:val="0"/>
          <w:numId w:val="36"/>
        </w:numPr>
        <w:spacing w:after="0" w:afterAutospacing="0"/>
        <w:rPr>
          <w:rStyle w:val="DefaultParagraphFont"/>
          <w:rFonts w:ascii="Calibri" w:eastAsia="Calibri" w:hAnsi="Calibri" w:cs="Calibri"/>
        </w:rPr>
      </w:pPr>
      <w:r>
        <w:rPr>
          <w:rStyle w:val="DefaultParagraphFont"/>
          <w:rFonts w:ascii="Calibri" w:eastAsia="Calibri" w:hAnsi="Calibri" w:cs="Calibri"/>
        </w:rPr>
        <w:t>The reports can be found in the Project File under ESA/Reports</w:t>
      </w:r>
    </w:p>
    <w:p>
      <w:pPr>
        <w:pStyle w:val="Normal7"/>
        <w:numPr>
          <w:ilvl w:val="0"/>
          <w:numId w:val="36"/>
        </w:numPr>
        <w:spacing w:after="0" w:afterAutospacing="0"/>
        <w:rPr>
          <w:rStyle w:val="DefaultParagraphFont"/>
          <w:rFonts w:ascii="Calibri" w:eastAsia="Calibri" w:hAnsi="Calibri" w:cs="Calibri"/>
        </w:rPr>
      </w:pPr>
      <w:r>
        <w:rPr>
          <w:rStyle w:val="DefaultParagraphFont"/>
          <w:rFonts w:ascii="Calibri" w:eastAsia="Calibri" w:hAnsi="Calibri" w:cs="Calibri"/>
        </w:rPr>
        <w:t>Correspondence from ODOT-OES ESA can be found in the Project File under ESA/Coordination and ESA/Project Information/Project Related Correspondence Containing an OES Decision.pdf</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Correspondence concerning the Phase II ESA can be found in the Project File under Environmental Commitments/Project Information/Phase 2 ESA - Post NEPA Approval.pdf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5" w:name="_Toc256000024"/>
      <w:r>
        <w:rPr>
          <w:rStyle w:val="DefaultParagraphFont"/>
          <w:rFonts w:ascii="Calibri" w:eastAsia="Calibri" w:hAnsi="Calibri" w:cs="Calibri"/>
        </w:rPr>
        <w:t>Environmental Commitments, ESA</w:t>
      </w:r>
      <w:bookmarkEnd w:id="25"/>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pPr>
      <w:r>
        <w:rPr>
          <w:rStyle w:val="DefaultParagraphFont"/>
          <w:rFonts w:ascii="Calibri" w:eastAsia="Calibri" w:hAnsi="Calibri" w:cs="Calibri"/>
        </w:rPr>
        <w:t>1. Based on recommendations from the ODOT-OES ESA Section, a Phase II ESA can be submitted for Site 10 (Real Estate Parcels 28 and 61), Site 62 (Real Estate Parcel 62), and Site 43 (Real Estate Parcel 36) after approval of the environmental document, but shall be approved by OES prior to the start of construction activities.</w:t>
      </w:r>
    </w:p>
    <w:p>
      <w:pPr>
        <w:pStyle w:val="BodyText6"/>
        <w:keepNext/>
        <w:rPr>
          <w:rStyle w:val="DefaultParagraphFont"/>
          <w:rFonts w:ascii="Calibri" w:eastAsia="Calibri" w:hAnsi="Calibri" w:cs="Calibri"/>
        </w:rPr>
      </w:pPr>
      <w:r>
        <w:rPr>
          <w:rStyle w:val="DefaultParagraphFont"/>
          <w:rFonts w:ascii="Calibri" w:eastAsia="Calibri" w:hAnsi="Calibri" w:cs="Calibri"/>
        </w:rPr>
        <w:t>2. For Site 14 (Real Estate Parcel 19) GLP Capital, Pilkington Ponds, a plan note shall be inserted by ODOT to allow the reuse of soils on the Pilkington site.  If soils are not able to be reused on this site, the soil shall be disposed as a solid waste by the contractor, which shall also be included in the plan note.  An additional plan note shall be included by ODOT for disposal of water by the contractor if soil dewatering is necessary for construction purposes.</w:t>
      </w:r>
    </w:p>
    <w:p>
      <w:pPr>
        <w:pStyle w:val="BodyText6"/>
        <w:keepNext/>
        <w:rPr>
          <w:rStyle w:val="DefaultParagraphFont"/>
          <w:rFonts w:ascii="Calibri" w:eastAsia="Calibri" w:hAnsi="Calibri" w:cs="Calibri"/>
        </w:rPr>
      </w:pPr>
      <w:r>
        <w:rPr>
          <w:rStyle w:val="DefaultParagraphFont"/>
          <w:rFonts w:ascii="Calibri" w:eastAsia="Calibri" w:hAnsi="Calibri" w:cs="Calibri"/>
        </w:rPr>
        <w:t>3. For Site 63, (also Real Estate Parcel 19) GLP Capital, Hollywood Casino, a plan note shall be inserted by ODOT to allow the reuse of soils on the site.  If soils are not able to be reused on this site, the soil shall be disposed of by the contractor as a solid waste, which shall also be included in the plan note.  An additional plan note shall be included by ODOT for disposal of water by the contractor if soil dewatering is necessary for construction purposes.  ODOT and the contractor shall ensure that no work shall be allowed on the western side of the current right of way because of a deed restriction for this area.</w:t>
      </w: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For Site 59 (Real Estate Parcel 23) Garnete Black, Ware House Energy, 515 Sumner, A Petroleum Contaminated Soils (PCS) Plan Note shall be inserted into the plans by ODOT and followed by the contractor.</w:t>
      </w:r>
    </w:p>
    <w:p>
      <w:pPr>
        <w:pStyle w:val="Heading17"/>
        <w:keepNext/>
        <w:rPr>
          <w:rStyle w:val="DefaultParagraphFont"/>
          <w:rFonts w:ascii="Calibri" w:eastAsia="Calibri" w:hAnsi="Calibri" w:cs="Calibri"/>
        </w:rPr>
      </w:pPr>
      <w:bookmarkStart w:id="26" w:name="_Toc256000025"/>
      <w:r>
        <w:rPr>
          <w:rStyle w:val="DefaultParagraphFont"/>
          <w:rFonts w:ascii="Calibri" w:eastAsia="Calibri" w:hAnsi="Calibri" w:cs="Calibri"/>
        </w:rPr>
        <w:t>Cultural Resources</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Cultural Properties Present</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ASection 106 Request for Review (RFR) was prepared by Lawhon &amp; Associates, Inc. and submitted toODOT in May 2013. The ODOT-OES Cultural Resources Staff and the State Historic PreservationOffice (SHPO) conducted a field review of the Area of Potential Effect (APE) on October 7, 2013. Based on the results of the field review, ODOT-OES Cultural Resources Staff issued correspondence dated October 8, 2013, that recommended preparation of a Phase I History/Architecture Survey.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 correspondence dated October 30, 2013, the ODOT-OESCultural Resources Staff indicated an archaeological resources review of theproposed project was conducted by ODOT-OES, which included a literature reviewand archaeological field review. Thereview determined no further archaeological investigations were necessary.Addendum archaeological investigations were conducted by ODOT-OES for a serviceroad in November 2014 and documented in a January 15, 2015 Memo-to-File. This was coordinated in Section106 effect coordination with SHPO in January 2016.  No furtherarchaeological investigations were deemed necessary.</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APhase I History/Architecture Survey report dated July 30, 2014, was prepared by Lawhon &amp; Associates, Inc. andsubmitted to ODOT.  A literature reviewwas completed for the APE and established that one previous culturalresource survey was prepared. The Phase I included the survey of 156 buildings50 years and older within the APE</w:t>
      </w:r>
    </w:p>
    <w:p>
      <w:pPr>
        <w:pStyle w:val="Normal8"/>
        <w:numPr>
          <w:ilvl w:val="0"/>
          <w:numId w:val="37"/>
        </w:numPr>
        <w:spacing w:after="0" w:afterAutospacing="0"/>
        <w:rPr>
          <w:rStyle w:val="DefaultParagraphFont"/>
          <w:rFonts w:ascii="Calibri" w:eastAsia="Calibri" w:hAnsi="Calibri" w:cs="Calibri"/>
        </w:rPr>
      </w:pPr>
      <w:r>
        <w:rPr>
          <w:rStyle w:val="DefaultParagraphFont"/>
          <w:rFonts w:ascii="Calibri" w:eastAsia="Calibri" w:hAnsi="Calibri" w:cs="Calibri"/>
        </w:rPr>
        <w:t>The Libbey-Owens-Ford Glass Factory at 2050 Miami Street (OHI# WOO-00927-04) is eligible for listing in the National Register of Historic Places (NRHP) under Criterion A</w:t>
      </w:r>
    </w:p>
    <w:p>
      <w:pPr>
        <w:pStyle w:val="Normal8"/>
        <w:numPr>
          <w:ilvl w:val="0"/>
          <w:numId w:val="37"/>
        </w:numPr>
        <w:spacing w:after="280" w:afterAutospacing="1"/>
        <w:rPr>
          <w:rStyle w:val="DefaultParagraphFont"/>
          <w:rFonts w:ascii="Calibri" w:eastAsia="Calibri" w:hAnsi="Calibri" w:cs="Calibri"/>
        </w:rPr>
      </w:pPr>
      <w:r>
        <w:rPr>
          <w:rStyle w:val="DefaultParagraphFont"/>
          <w:rFonts w:ascii="Calibri" w:eastAsia="Calibri" w:hAnsi="Calibri" w:cs="Calibri"/>
        </w:rPr>
        <w:t>2011 Miami Street (OHI# LUC-04699-10) is eligible for listing in the NRHP under Criterion C</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 Phase II H/A Survey was not recommended.</w:t>
      </w:r>
    </w:p>
    <w:p>
      <w:pPr>
        <w:pStyle w:val="Normal8"/>
        <w:numPr>
          <w:ilvl w:val="0"/>
          <w:numId w:val="38"/>
        </w:numPr>
        <w:spacing w:after="0" w:afterAutospacing="0"/>
        <w:rPr>
          <w:rStyle w:val="DefaultParagraphFont"/>
          <w:rFonts w:ascii="Calibri" w:eastAsia="Calibri" w:hAnsi="Calibri" w:cs="Calibri"/>
        </w:rPr>
      </w:pPr>
      <w:r>
        <w:rPr>
          <w:rStyle w:val="DefaultParagraphFont"/>
          <w:rFonts w:ascii="Calibri" w:eastAsia="Calibri" w:hAnsi="Calibri" w:cs="Calibri"/>
        </w:rPr>
        <w:t>The RFR can be found in the Project File under Cultural Resources/Project Information/Section 106 Request for Review.pdf</w:t>
      </w:r>
    </w:p>
    <w:p>
      <w:pPr>
        <w:pStyle w:val="Normal8"/>
        <w:numPr>
          <w:ilvl w:val="0"/>
          <w:numId w:val="38"/>
        </w:numPr>
        <w:spacing w:after="280" w:afterAutospacing="1"/>
        <w:rPr>
          <w:rStyle w:val="DefaultParagraphFont"/>
          <w:rFonts w:ascii="Calibri" w:eastAsia="Calibri" w:hAnsi="Calibri" w:cs="Calibri"/>
        </w:rPr>
      </w:pPr>
      <w:r>
        <w:rPr>
          <w:rStyle w:val="DefaultParagraphFont"/>
          <w:rFonts w:ascii="Calibri" w:eastAsia="Calibri" w:hAnsi="Calibri" w:cs="Calibri"/>
        </w:rPr>
        <w:t>Field investigation documents and history/architecture recommendations can be found in the Project File under Cultural Resources/Project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October 30, 2014, theODOT-OES Cultural Resources Staff submitted the </w:t>
      </w:r>
      <w:r>
        <w:rPr>
          <w:rStyle w:val="DefaultParagraphFont"/>
          <w:rFonts w:ascii="Calibri" w:eastAsia="Calibri" w:hAnsi="Calibri" w:cs="Calibri"/>
          <w:i/>
        </w:rPr>
        <w:t>Phase I History/Architecture Survey Report for theWOO/LUC-75-30-.70/0.00 Corridor Improvement Project (PID 93592)</w:t>
      </w:r>
      <w:r>
        <w:rPr>
          <w:rStyle w:val="DefaultParagraphFont"/>
          <w:rFonts w:ascii="Calibri" w:eastAsia="Calibri" w:hAnsi="Calibri" w:cs="Calibri"/>
        </w:rPr>
        <w:t>,requesting concurrence with the following:</w:t>
      </w:r>
    </w:p>
    <w:p>
      <w:pPr>
        <w:pStyle w:val="Normal8"/>
        <w:numPr>
          <w:ilvl w:val="0"/>
          <w:numId w:val="39"/>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The property at 2050 MiamiStreet (WOO-0927-04) is outside the APE and will not be affected by the proposed project   </w:t>
      </w:r>
    </w:p>
    <w:p>
      <w:pPr>
        <w:pStyle w:val="Normal8"/>
        <w:spacing w:after="0" w:afterAutospacing="0"/>
        <w:rPr>
          <w:rStyle w:val="DefaultParagraphFont"/>
          <w:rFonts w:ascii="Calibri" w:eastAsia="Calibri" w:hAnsi="Calibri" w:cs="Calibri"/>
        </w:rPr>
      </w:pPr>
      <w:r>
        <w:rPr>
          <w:rStyle w:val="DefaultParagraphFont"/>
          <w:rFonts w:ascii="Calibri" w:eastAsia="Calibri" w:hAnsi="Calibri" w:cs="Calibri"/>
        </w:rPr>
        <w:t xml:space="preserve">The property 2011 MiamiStreet (LUC-04966-10) is eligible for inclusion in the NRHP underCriterion C and that the modern metal garage, locatedto the rear of the legal parcel, is outside of the historic boundary. No land will be acquired from within thehistoric boundary and no contributing features will be removed or altered.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effect of the undertaking will bedetermined in consultation with the SHPO upon the completion of thearchaeological investigations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SHPO concurred with these findings on January 5,2015.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December 9, 2014, ODOT mailed letters to potentialSection 106 consulting parties and on December 22, 2014, ODOT-OES Cultural Resources Staff acknowledged requestsreceived to become Section 106 consulting parties.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On December 30, 2014, ODOT-OES Cultural Resources Staff sent comments receivedfrom Section 106 consulting parties to the agencies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February 6, 2015, the SHPO sent emailcorrespondence regarding measures to minimize effects to the historic propertyat 2011 Miami Street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archaeological review conducted by ODOT-OES Cultural Resources Staff, no important archaeological resources wouldbe affected and no further archaeological investigations wererecommended unless the project scope changes.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On January 15, 2016, ODOT-OES Cultural Resources Staff requested concurrence from the SHPO that a finding of "no historicproperties affected" was applicable to the undertaking.  Thesubmission documented measures to minimize effects to the historic propertylocated at 2011 Miami Street. On January 29, 2016, the SHPOconcurred with the finding.  </w:t>
      </w:r>
    </w:p>
    <w:p>
      <w:pPr>
        <w:pStyle w:val="Normal8"/>
        <w:numPr>
          <w:ilvl w:val="0"/>
          <w:numId w:val="40"/>
        </w:numPr>
        <w:spacing w:after="0" w:afterAutospacing="0"/>
        <w:rPr>
          <w:rStyle w:val="DefaultParagraphFont"/>
          <w:rFonts w:ascii="Calibri" w:eastAsia="Calibri" w:hAnsi="Calibri" w:cs="Calibri"/>
        </w:rPr>
      </w:pPr>
      <w:r>
        <w:rPr>
          <w:rStyle w:val="DefaultParagraphFont"/>
          <w:rFonts w:ascii="Calibri" w:eastAsia="Calibri" w:hAnsi="Calibri" w:cs="Calibri"/>
        </w:rPr>
        <w:t>Correspondence and coordination can be found in the Project File under CulturalResources/Coordination</w:t>
      </w:r>
    </w:p>
    <w:p>
      <w:pPr>
        <w:pStyle w:val="Normal8"/>
        <w:numPr>
          <w:ilvl w:val="0"/>
          <w:numId w:val="40"/>
        </w:numPr>
        <w:spacing w:after="280" w:afterAutospacing="1"/>
        <w:rPr>
          <w:rStyle w:val="DefaultParagraphFont"/>
          <w:rFonts w:ascii="Calibri" w:eastAsia="Calibri" w:hAnsi="Calibri" w:cs="Calibri"/>
        </w:rPr>
      </w:pPr>
      <w:r>
        <w:rPr>
          <w:rStyle w:val="DefaultParagraphFont"/>
          <w:rFonts w:ascii="Calibri" w:eastAsia="Calibri" w:hAnsi="Calibri" w:cs="Calibri"/>
        </w:rPr>
        <w:t>The Phase I Report can be found in the Project File under Cultural Resources/Reports</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7"/>
              <w:spacing w:after="280" w:afterAutospacing="1"/>
              <w:rPr>
                <w:rStyle w:val="DefaultParagraphFont"/>
              </w:rPr>
            </w:pPr>
            <w:r>
              <w:rPr>
                <w:rStyle w:val="DefaultParagraphFont"/>
                <w:b/>
                <w:sz w:val="24"/>
                <w:szCs w:val="24"/>
                <w:lang w:val="en-US" w:eastAsia="en-US" w:bidi="ar-SA"/>
              </w:rPr>
              <w:t>Please check all NRHP Eligible and/or Listed resources:</w:t>
            </w:r>
          </w:p>
        </w:tc>
        <w:tc>
          <w:tcPr>
            <w:tcW w:w="2880" w:type="dxa"/>
          </w:tcPr>
          <w:p>
            <w:pPr>
              <w:pStyle w:val="BodyText7"/>
              <w:spacing w:after="280" w:afterAutospacing="1"/>
              <w:rPr>
                <w:rStyle w:val="DefaultParagraphFont"/>
                <w:b w:val="0"/>
              </w:rPr>
            </w:pPr>
            <w:r>
              <w:rPr>
                <w:rStyle w:val="DefaultParagraphFont"/>
                <w:b w:val="0"/>
                <w:sz w:val="24"/>
                <w:szCs w:val="24"/>
                <w:lang w:val="en-US" w:eastAsia="en-US" w:bidi="ar-SA"/>
              </w:rPr>
              <w:t>Building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Archaeological Resource Adverse Effect</w:t>
      </w:r>
      <w:bookmarkEnd w:id="28"/>
    </w:p>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History/Architecture Adverse Effect</w:t>
      </w:r>
      <w:bookmarkEnd w:id="29"/>
    </w:p>
    <w:p>
      <w:pPr>
        <w:pStyle w:val="Heading36"/>
        <w:keepNext/>
        <w:rPr>
          <w:rStyle w:val="DefaultParagraphFont"/>
          <w:rFonts w:ascii="Calibri" w:eastAsia="Calibri" w:hAnsi="Calibri" w:cs="Calibri"/>
        </w:rPr>
      </w:pPr>
      <w:bookmarkStart w:id="30" w:name="_Toc256000029"/>
      <w:r>
        <w:rPr>
          <w:rStyle w:val="DefaultParagraphFont"/>
          <w:rFonts w:ascii="Calibri" w:eastAsia="Calibri" w:hAnsi="Calibri" w:cs="Calibri"/>
        </w:rPr>
        <w:t>Environmental Commitments</w:t>
      </w:r>
      <w:bookmarkEnd w:id="3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31" w:name="_Toc256000030"/>
      <w:r>
        <w:rPr>
          <w:rStyle w:val="DefaultParagraphFont"/>
          <w:rFonts w:ascii="Calibri" w:eastAsia="Calibri" w:hAnsi="Calibri" w:cs="Calibri"/>
        </w:rPr>
        <w:t>Ecological</w:t>
      </w:r>
      <w:bookmarkEnd w:id="31"/>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ESR</w:t>
      </w:r>
      <w:bookmarkEnd w:id="3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07/14/2016</w:t>
            </w:r>
          </w:p>
        </w:tc>
      </w:tr>
    </w:tbl>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Wetlands </w:t>
      </w:r>
      <w:bookmarkEnd w:id="3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0.088</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0.088</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0.679</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0.679</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7</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8.983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4.750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0.170</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0.170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0.308</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0.159</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16</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0.019</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0.019</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17</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0.381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0.381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19</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0.203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0.149</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20</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0.064</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0.040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26</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0.244</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0.244</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0.122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0.048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11.261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6.727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6.727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field reviews conducted by AECOM on April 29 and 30, 2013, a </w:t>
      </w:r>
      <w:r>
        <w:rPr>
          <w:rStyle w:val="DefaultParagraphFont"/>
          <w:rFonts w:ascii="Calibri" w:eastAsia="Calibri" w:hAnsi="Calibri" w:cs="Calibri"/>
          <w:i/>
        </w:rPr>
        <w:t>Level 2 Ecological SurveyReport</w:t>
      </w:r>
      <w:r>
        <w:rPr>
          <w:rStyle w:val="DefaultParagraphFont"/>
          <w:rFonts w:ascii="Calibri" w:eastAsia="Calibri" w:hAnsi="Calibri" w:cs="Calibri"/>
        </w:rPr>
        <w:t xml:space="preserve"> (ESR) was prepared and submitted to ODOT on July 31, 2013. Due to a change in construction limits, the proposed project area was revisited onFebruary 24, 2016, which resulted in the submission of a revised Level 2 ESR on March 3, 2016.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the revised Level 2 ESR, the U.S. Army Corps of Engineers (USACE)conducted Jurisdictional Determination (JD) field reviews on May 3 and 12, 2016, and provided comments concerning the delineation of streams, wetlands, andjurisdictional ditches. The Level 2 ESR was further revised based on the comments and resubmittedon July 14, 2016. Eleven wetlands, totaling 11.261 acres, were delineated and confirmed by the USACE in Preliminary JD correspondence dated August 23,2016.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impact a totalof 6.727 acres of wetlands. Although wetland impacts are usually calculated based on construction limits or limits of disturbance, the wetland impacts arecurrently calculated on a 15-foot offset outside construction limits(Construction Limits+15). This wasinstituted to allow for minor changes during the final design process without having to recalculate impacts each timea change may occur.  Once finalconstruction limits are set, final waterway impacts will be calculated, and may be reduced to some degree from current estimated impacts.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regards to wetland impacts, the proposed project meets the requirements of ExecutiveOrder 11990 and USDOT Order 5660.1A for a finding there is no practicablealternative to construction in wetlands and that the proposed project includesall practicable measures to minimize harm to identified wetlands. Improvements that would not result in temporary or permanent wetland impacts are not practicable due to thelocation of wetlands adjacent to the proposed project area. Furthermore, it is not feasible toconstruct the proposed project without impacting additional wetland areas. </w:t>
      </w:r>
    </w:p>
    <w:p>
      <w:pPr>
        <w:pStyle w:val="Normal9"/>
        <w:numPr>
          <w:ilvl w:val="0"/>
          <w:numId w:val="41"/>
        </w:numPr>
        <w:spacing w:after="0" w:afterAutospacing="0"/>
        <w:rPr>
          <w:rStyle w:val="DefaultParagraphFont"/>
          <w:rFonts w:ascii="Calibri" w:eastAsia="Calibri" w:hAnsi="Calibri" w:cs="Calibri"/>
        </w:rPr>
      </w:pPr>
      <w:r>
        <w:rPr>
          <w:rStyle w:val="DefaultParagraphFont"/>
          <w:rFonts w:ascii="Calibri" w:eastAsia="Calibri" w:hAnsi="Calibri" w:cs="Calibri"/>
        </w:rPr>
        <w:t>The original and revised ESRs can be found in the Project File under Ecological/Reports</w:t>
      </w:r>
    </w:p>
    <w:p>
      <w:pPr>
        <w:pStyle w:val="Normal9"/>
        <w:numPr>
          <w:ilvl w:val="0"/>
          <w:numId w:val="41"/>
        </w:numPr>
        <w:spacing w:after="0" w:afterAutospacing="0"/>
        <w:rPr>
          <w:rStyle w:val="DefaultParagraphFont"/>
          <w:rFonts w:ascii="Calibri" w:eastAsia="Calibri" w:hAnsi="Calibri" w:cs="Calibri"/>
        </w:rPr>
      </w:pPr>
      <w:r>
        <w:rPr>
          <w:rStyle w:val="DefaultParagraphFont"/>
          <w:rFonts w:ascii="Calibri" w:eastAsia="Calibri" w:hAnsi="Calibri" w:cs="Calibri"/>
        </w:rPr>
        <w:t>The Wetland Finding can be found in the Project File under Ecological/Project Information/Wetland Finding Memo.pdf</w:t>
      </w:r>
    </w:p>
    <w:p>
      <w:pPr>
        <w:pStyle w:val="Normal9"/>
        <w:numPr>
          <w:ilvl w:val="0"/>
          <w:numId w:val="41"/>
        </w:numPr>
        <w:spacing w:after="280" w:afterAutospacing="1"/>
        <w:rPr>
          <w:rStyle w:val="DefaultParagraphFont"/>
          <w:rFonts w:ascii="Calibri" w:eastAsia="Calibri" w:hAnsi="Calibri" w:cs="Calibri"/>
        </w:rPr>
      </w:pPr>
      <w:r>
        <w:rPr>
          <w:rStyle w:val="DefaultParagraphFont"/>
          <w:rFonts w:ascii="Calibri" w:eastAsia="Calibri" w:hAnsi="Calibri" w:cs="Calibri"/>
        </w:rPr>
        <w:t>Mapping can be found in the Project File under Ecological/Project Information/Wetland Mapping.pdf</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Streams &amp; Rivers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2</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1509.8</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61</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403.3</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27</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208.9</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28</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11</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197.7</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40.5</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Warm Water Habitat (WWH) </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Maumee River</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432.0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59</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Warm Water Habitat (WWH)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2751.7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revised Level 2 ESR, the USACE conducted JD field reviews on May 3 and 12, 2016. Five streams, totaling 3,401 linear feet, were delineated and confirmed by the USACE in preliminary JD correspondencedated August 23, 2016.  The proposed project willimpact a total of 2,751.7 linear feet.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Although stream impacts are usually calculated based on construction limits or limits of disturbance, the impacts are currently calculated on a 15-foot offset outside construction limits (Construction Limits+15). This was instituted to allow for minor changes during the final design process without having to recalculate impacts each time a change may occur.  Once final construction limits are set, final waterway impacts will be calculated, and may be reduced to some degree from current estimated impacts.</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Other Surface Waters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revised Level 2 ESR, the USACE conducted JD field reviews on May 3, and 12, 2016. Nine ditches, totaling 1.347 acres, were delineated and confirmed by the USACE in preliminary JD correspondence dated August 23, 2016.Seven ditches will be impacted for a total of 1.038 acres.  In addition, the Hollywood Casino retentionbasin will be reconfigured, resulting in the temporary loss of 0.205 acre ofhabitat.  It should benoted that surface water impacts are usually calculated based on the project'sconstruction limits or limits of disturbance. The surface water impacts discussed above are currently calculated on a15-foot offset outside of the construction limits (ConstructionLimits+15).  This was instituted to allowfor minor changes in the construction limits to occur during the final design processwithout having to recalculate impacts each time such a change might occur.  Once final construction limits have been set,final waterway impacts will be calculated. These final impacts will be reduced at least to some degree from thecurrently-shown impacts.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Terrestrial Habitat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results of the revised ESR, five terrestrial vegetative communities were identified comprising approximately 256.6 acres. </w:t>
      </w:r>
      <w:r>
        <w:rPr>
          <w:rStyle w:val="DefaultParagraphFont"/>
          <w:rFonts w:ascii="Calibri" w:eastAsia="Calibri" w:hAnsi="Calibri" w:cs="Calibri"/>
        </w:rPr>
        <w:t xml:space="preserve">This includes approximately 131.682 acres of developed open space (right-of-way, housing, parks, etc.), 85.364 acres of developed-medium intensity (construction materials and vegetation), 28.262 acres ofscrub-shrub, 8.917 acres of marsh, and 24.978 acres of open water habitat types. No rare plant species or community types wereidentified during the project area survey. None of the identified communities contain unique or high quality terrestrial habitats.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Threatened or Endangered Species </w:t>
      </w:r>
      <w:bookmarkEnd w:id="3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Ecological surveys wereconducted on April 29 and April 30, 2013 and a </w:t>
      </w:r>
      <w:r>
        <w:rPr>
          <w:rStyle w:val="DefaultParagraphFont"/>
          <w:rFonts w:ascii="Calibri" w:eastAsia="Calibri" w:hAnsi="Calibri" w:cs="Calibri"/>
          <w:i/>
        </w:rPr>
        <w:t>Level 2 EcologicalSurvey Report</w:t>
      </w:r>
      <w:r>
        <w:rPr>
          <w:rStyle w:val="DefaultParagraphFont"/>
          <w:rFonts w:ascii="Calibri" w:eastAsia="Calibri" w:hAnsi="Calibri" w:cs="Calibri"/>
        </w:rPr>
        <w:t xml:space="preserve"> was submitted on July 31, 2013.  Changes to the project construction limitsoccurred and the project site was revisited on February 24, 2016.  A revised </w:t>
      </w:r>
      <w:r>
        <w:rPr>
          <w:rStyle w:val="DefaultParagraphFont"/>
          <w:rFonts w:ascii="Calibri" w:eastAsia="Calibri" w:hAnsi="Calibri" w:cs="Calibri"/>
          <w:i/>
        </w:rPr>
        <w:t>Level 2 Ecological Survey Report</w:t>
      </w:r>
      <w:r>
        <w:rPr>
          <w:rStyle w:val="DefaultParagraphFont"/>
          <w:rFonts w:ascii="Calibri" w:eastAsia="Calibri" w:hAnsi="Calibri" w:cs="Calibri"/>
        </w:rPr>
        <w:t xml:space="preserve">was submitted on March 3, 2016.  The USArmy Corps of Engineers conducted jurisdictional determination field reviews onMay 3 and May 12, 2016 and provided comments concerning the delineation ofstreams, wetlands, and jurisdictional ditches. The </w:t>
      </w:r>
      <w:r>
        <w:rPr>
          <w:rStyle w:val="DefaultParagraphFont"/>
          <w:rFonts w:ascii="Calibri" w:eastAsia="Calibri" w:hAnsi="Calibri" w:cs="Calibri"/>
          <w:i/>
        </w:rPr>
        <w:t>Level 2 Ecological Survey Report</w:t>
      </w:r>
      <w:r>
        <w:rPr>
          <w:rStyle w:val="DefaultParagraphFont"/>
          <w:rFonts w:ascii="Calibri" w:eastAsia="Calibri" w:hAnsi="Calibri" w:cs="Calibri"/>
        </w:rPr>
        <w:t xml:space="preserve"> was revised based on thesecomments and the report submitted June 15, 2016.  All work and reports were done by AECOM.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 is withinthe known range of the following federally and/or state listed species:Indiana bat (</w:t>
      </w:r>
      <w:r>
        <w:rPr>
          <w:rStyle w:val="DefaultParagraphFont"/>
          <w:rFonts w:ascii="Calibri" w:eastAsia="Calibri" w:hAnsi="Calibri" w:cs="Calibri"/>
          <w:i/>
        </w:rPr>
        <w:t>Myotis sodalis</w:t>
      </w:r>
      <w:r>
        <w:rPr>
          <w:rStyle w:val="DefaultParagraphFont"/>
          <w:rFonts w:ascii="Calibri" w:eastAsia="Calibri" w:hAnsi="Calibri" w:cs="Calibri"/>
        </w:rPr>
        <w:t>) (FederalEndangered, Ohio Endangered),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(Federal Threatened, Ohio Threatened), Karner blue butterfly (</w:t>
      </w:r>
      <w:r>
        <w:rPr>
          <w:rStyle w:val="DefaultParagraphFont"/>
          <w:rFonts w:ascii="Calibri" w:eastAsia="Calibri" w:hAnsi="Calibri" w:cs="Calibri"/>
          <w:i/>
        </w:rPr>
        <w:t>Lycaeides melissa samuelis</w:t>
      </w:r>
      <w:r>
        <w:rPr>
          <w:rStyle w:val="DefaultParagraphFont"/>
          <w:rFonts w:ascii="Calibri" w:eastAsia="Calibri" w:hAnsi="Calibri" w:cs="Calibri"/>
        </w:rPr>
        <w:t>)(Federal Endangered, Ohio Endangered), Kirtland'swarbler (</w:t>
      </w:r>
      <w:r>
        <w:rPr>
          <w:rStyle w:val="DefaultParagraphFont"/>
          <w:rFonts w:ascii="Calibri" w:eastAsia="Calibri" w:hAnsi="Calibri" w:cs="Calibri"/>
          <w:i/>
        </w:rPr>
        <w:t>Setophagakirtlandii</w:t>
      </w:r>
      <w:r>
        <w:rPr>
          <w:rStyle w:val="DefaultParagraphFont"/>
          <w:rFonts w:ascii="Calibri" w:eastAsia="Calibri" w:hAnsi="Calibri" w:cs="Calibri"/>
        </w:rPr>
        <w:t>) (Federal Endangered, OhioEndangered), piping plover (</w:t>
      </w:r>
      <w:r>
        <w:rPr>
          <w:rStyle w:val="DefaultParagraphFont"/>
          <w:rFonts w:ascii="Calibri" w:eastAsia="Calibri" w:hAnsi="Calibri" w:cs="Calibri"/>
          <w:i/>
        </w:rPr>
        <w:t>Charadrius melodus</w:t>
      </w:r>
      <w:r>
        <w:rPr>
          <w:rStyle w:val="DefaultParagraphFont"/>
          <w:rFonts w:ascii="Calibri" w:eastAsia="Calibri" w:hAnsi="Calibri" w:cs="Calibri"/>
        </w:rPr>
        <w:t>)(Federal Endangered, Ohio Endangered), rayed bean (</w:t>
      </w:r>
      <w:r>
        <w:rPr>
          <w:rStyle w:val="DefaultParagraphFont"/>
          <w:rFonts w:ascii="Calibri" w:eastAsia="Calibri" w:hAnsi="Calibri" w:cs="Calibri"/>
          <w:i/>
        </w:rPr>
        <w:t>Villosa fabalis</w:t>
      </w:r>
      <w:r>
        <w:rPr>
          <w:rStyle w:val="DefaultParagraphFont"/>
          <w:rFonts w:ascii="Calibri" w:eastAsia="Calibri" w:hAnsi="Calibri" w:cs="Calibri"/>
        </w:rPr>
        <w:t>) (Federal Endangered, Ohio Endangered), easternprairie fringed orchid (</w:t>
      </w:r>
      <w:r>
        <w:rPr>
          <w:rStyle w:val="DefaultParagraphFont"/>
          <w:rFonts w:ascii="Calibri" w:eastAsia="Calibri" w:hAnsi="Calibri" w:cs="Calibri"/>
          <w:i/>
        </w:rPr>
        <w:t>Platanthera leucophaea</w:t>
      </w:r>
      <w:r>
        <w:rPr>
          <w:rStyle w:val="DefaultParagraphFont"/>
          <w:rFonts w:ascii="Calibri" w:eastAsia="Calibri" w:hAnsi="Calibri" w:cs="Calibri"/>
        </w:rPr>
        <w:t>)(Federal Threatened, Ohio Threatened), rufared knot (</w:t>
      </w:r>
      <w:r>
        <w:rPr>
          <w:rStyle w:val="DefaultParagraphFont"/>
          <w:rFonts w:ascii="Calibri" w:eastAsia="Calibri" w:hAnsi="Calibri" w:cs="Calibri"/>
          <w:i/>
        </w:rPr>
        <w:t>Calidriscanutus rufa</w:t>
      </w:r>
      <w:r>
        <w:rPr>
          <w:rStyle w:val="DefaultParagraphFont"/>
          <w:rFonts w:ascii="Calibri" w:eastAsia="Calibri" w:hAnsi="Calibri" w:cs="Calibri"/>
        </w:rPr>
        <w:t>)(Federal Threatened, Ohio Threatened), eastern massasauga (</w:t>
      </w:r>
      <w:r>
        <w:rPr>
          <w:rStyle w:val="DefaultParagraphFont"/>
          <w:rFonts w:ascii="Calibri" w:eastAsia="Calibri" w:hAnsi="Calibri" w:cs="Calibri"/>
          <w:i/>
        </w:rPr>
        <w:t>Sistrurus catenatus</w:t>
      </w:r>
      <w:r>
        <w:rPr>
          <w:rStyle w:val="DefaultParagraphFont"/>
          <w:rFonts w:ascii="Calibri" w:eastAsia="Calibri" w:hAnsi="Calibri" w:cs="Calibri"/>
        </w:rPr>
        <w:t>) (Federal Threatened, Ohio Endangered),and bald eagle (</w:t>
      </w:r>
      <w:r>
        <w:rPr>
          <w:rStyle w:val="DefaultParagraphFont"/>
          <w:rFonts w:ascii="Calibri" w:eastAsia="Calibri" w:hAnsi="Calibri" w:cs="Calibri"/>
          <w:i/>
        </w:rPr>
        <w:t>Haliaeetus leucocephalus</w:t>
      </w:r>
      <w:r>
        <w:rPr>
          <w:rStyle w:val="DefaultParagraphFont"/>
          <w:rFonts w:ascii="Calibri" w:eastAsia="Calibri" w:hAnsi="Calibri" w:cs="Calibri"/>
        </w:rPr>
        <w:t>)(Federal Species of Concern).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 is withinthe range of the following state-only listed species: eastern pondmussel (</w:t>
      </w:r>
      <w:r>
        <w:rPr>
          <w:rStyle w:val="DefaultParagraphFont"/>
          <w:rFonts w:ascii="Calibri" w:eastAsia="Calibri" w:hAnsi="Calibri" w:cs="Calibri"/>
          <w:i/>
        </w:rPr>
        <w:t>Ligumia nasuta</w:t>
      </w:r>
      <w:r>
        <w:rPr>
          <w:rStyle w:val="DefaultParagraphFont"/>
          <w:rFonts w:ascii="Calibri" w:eastAsia="Calibri" w:hAnsi="Calibri" w:cs="Calibri"/>
        </w:rPr>
        <w:t>)(Ohio Endangered), pondhorn (</w:t>
      </w:r>
      <w:r>
        <w:rPr>
          <w:rStyle w:val="DefaultParagraphFont"/>
          <w:rFonts w:ascii="Calibri" w:eastAsia="Calibri" w:hAnsi="Calibri" w:cs="Calibri"/>
          <w:i/>
        </w:rPr>
        <w:t>Uniomerustetralasmus</w:t>
      </w:r>
      <w:r>
        <w:rPr>
          <w:rStyle w:val="DefaultParagraphFont"/>
          <w:rFonts w:ascii="Calibri" w:eastAsia="Calibri" w:hAnsi="Calibri" w:cs="Calibri"/>
        </w:rPr>
        <w:t>) (Ohio Threatened), blacksandshell (</w:t>
      </w:r>
      <w:r>
        <w:rPr>
          <w:rStyle w:val="DefaultParagraphFont"/>
          <w:rFonts w:ascii="Calibri" w:eastAsia="Calibri" w:hAnsi="Calibri" w:cs="Calibri"/>
          <w:i/>
        </w:rPr>
        <w:t>Ligumia recta</w:t>
      </w:r>
      <w:r>
        <w:rPr>
          <w:rStyle w:val="DefaultParagraphFont"/>
          <w:rFonts w:ascii="Calibri" w:eastAsia="Calibri" w:hAnsi="Calibri" w:cs="Calibri"/>
        </w:rPr>
        <w:t>) (OhioThreatened),</w:t>
      </w:r>
      <w:r>
        <w:rPr>
          <w:rStyle w:val="DefaultParagraphFont"/>
          <w:rFonts w:ascii="Calibri" w:eastAsia="Calibri" w:hAnsi="Calibri" w:cs="Calibri"/>
        </w:rPr>
        <w:t xml:space="preserve"> </w:t>
      </w:r>
      <w:r>
        <w:rPr>
          <w:rStyle w:val="DefaultParagraphFont"/>
          <w:rFonts w:ascii="Calibri" w:eastAsia="Calibri" w:hAnsi="Calibri" w:cs="Calibri"/>
        </w:rPr>
        <w:t>fawnsfoot (</w:t>
      </w:r>
      <w:r>
        <w:rPr>
          <w:rStyle w:val="DefaultParagraphFont"/>
          <w:rFonts w:ascii="Calibri" w:eastAsia="Calibri" w:hAnsi="Calibri" w:cs="Calibri"/>
          <w:i/>
        </w:rPr>
        <w:t>Truncilla donaciformis</w:t>
      </w:r>
      <w:r>
        <w:rPr>
          <w:rStyle w:val="DefaultParagraphFont"/>
          <w:rFonts w:ascii="Calibri" w:eastAsia="Calibri" w:hAnsi="Calibri" w:cs="Calibri"/>
        </w:rPr>
        <w:t>)(Ohio Threatened), threehorn wartyback (</w:t>
      </w:r>
      <w:r>
        <w:rPr>
          <w:rStyle w:val="DefaultParagraphFont"/>
          <w:rFonts w:ascii="Calibri" w:eastAsia="Calibri" w:hAnsi="Calibri" w:cs="Calibri"/>
          <w:i/>
        </w:rPr>
        <w:t>Obliquaria reflexa</w:t>
      </w:r>
      <w:r>
        <w:rPr>
          <w:rStyle w:val="DefaultParagraphFont"/>
          <w:rFonts w:ascii="Calibri" w:eastAsia="Calibri" w:hAnsi="Calibri" w:cs="Calibri"/>
        </w:rPr>
        <w:t>)(Ohio Threatened),</w:t>
      </w:r>
      <w:r>
        <w:rPr>
          <w:rStyle w:val="DefaultParagraphFont"/>
          <w:rFonts w:ascii="Calibri" w:eastAsia="Calibri" w:hAnsi="Calibri" w:cs="Calibri"/>
        </w:rPr>
        <w:t xml:space="preserve"> </w:t>
      </w:r>
      <w:r>
        <w:rPr>
          <w:rStyle w:val="DefaultParagraphFont"/>
          <w:rFonts w:ascii="Calibri" w:eastAsia="Calibri" w:hAnsi="Calibri" w:cs="Calibri"/>
        </w:rPr>
        <w:t>Blanding's turtle (</w:t>
      </w:r>
      <w:r>
        <w:rPr>
          <w:rStyle w:val="DefaultParagraphFont"/>
          <w:rFonts w:ascii="Calibri" w:eastAsia="Calibri" w:hAnsi="Calibri" w:cs="Calibri"/>
          <w:i/>
        </w:rPr>
        <w:t>Emydoidea blandingii</w:t>
      </w:r>
      <w:r>
        <w:rPr>
          <w:rStyle w:val="DefaultParagraphFont"/>
          <w:rFonts w:ascii="Calibri" w:eastAsia="Calibri" w:hAnsi="Calibri" w:cs="Calibri"/>
        </w:rPr>
        <w:t>)(Ohio Threatened), spotted turtle (</w:t>
      </w:r>
      <w:r>
        <w:rPr>
          <w:rStyle w:val="DefaultParagraphFont"/>
          <w:rFonts w:ascii="Calibri" w:eastAsia="Calibri" w:hAnsi="Calibri" w:cs="Calibri"/>
          <w:i/>
        </w:rPr>
        <w:t>Clemmys guttata</w:t>
      </w:r>
      <w:r>
        <w:rPr>
          <w:rStyle w:val="DefaultParagraphFont"/>
          <w:rFonts w:ascii="Calibri" w:eastAsia="Calibri" w:hAnsi="Calibri" w:cs="Calibri"/>
        </w:rPr>
        <w:t>)(Ohio Threatened),</w:t>
      </w:r>
      <w:r>
        <w:rPr>
          <w:rStyle w:val="DefaultParagraphFont"/>
          <w:rFonts w:ascii="Calibri" w:eastAsia="Calibri" w:hAnsi="Calibri" w:cs="Calibri"/>
        </w:rPr>
        <w:t xml:space="preserve"> </w:t>
      </w:r>
      <w:r>
        <w:rPr>
          <w:rStyle w:val="DefaultParagraphFont"/>
          <w:rFonts w:ascii="Calibri" w:eastAsia="Calibri" w:hAnsi="Calibri" w:cs="Calibri"/>
        </w:rPr>
        <w:t>Kirtland's snake (</w:t>
      </w:r>
      <w:r>
        <w:rPr>
          <w:rStyle w:val="DefaultParagraphFont"/>
          <w:rFonts w:ascii="Calibri" w:eastAsia="Calibri" w:hAnsi="Calibri" w:cs="Calibri"/>
          <w:i/>
        </w:rPr>
        <w:t>Clonophis kirtlandii</w:t>
      </w:r>
      <w:r>
        <w:rPr>
          <w:rStyle w:val="DefaultParagraphFont"/>
          <w:rFonts w:ascii="Calibri" w:eastAsia="Calibri" w:hAnsi="Calibri" w:cs="Calibri"/>
        </w:rPr>
        <w:t>)(Ohio Threatened),</w:t>
      </w:r>
      <w:r>
        <w:rPr>
          <w:rStyle w:val="DefaultParagraphFont"/>
          <w:rFonts w:ascii="Calibri" w:eastAsia="Calibri" w:hAnsi="Calibri" w:cs="Calibri"/>
        </w:rPr>
        <w:t xml:space="preserve"> </w:t>
      </w:r>
      <w:r>
        <w:rPr>
          <w:rStyle w:val="DefaultParagraphFont"/>
          <w:rFonts w:ascii="Calibri" w:eastAsia="Calibri" w:hAnsi="Calibri" w:cs="Calibri"/>
        </w:rPr>
        <w:t>blue-spotted salamander (</w:t>
      </w:r>
      <w:r>
        <w:rPr>
          <w:rStyle w:val="DefaultParagraphFont"/>
          <w:rFonts w:ascii="Calibri" w:eastAsia="Calibri" w:hAnsi="Calibri" w:cs="Calibri"/>
          <w:i/>
        </w:rPr>
        <w:t>Ambystoma laterale</w:t>
      </w:r>
      <w:r>
        <w:rPr>
          <w:rStyle w:val="DefaultParagraphFont"/>
          <w:rFonts w:ascii="Calibri" w:eastAsia="Calibri" w:hAnsi="Calibri" w:cs="Calibri"/>
        </w:rPr>
        <w:t>)(Ohio Endangered),</w:t>
      </w:r>
      <w:r>
        <w:rPr>
          <w:rStyle w:val="DefaultParagraphFont"/>
          <w:rFonts w:ascii="Calibri" w:eastAsia="Calibri" w:hAnsi="Calibri" w:cs="Calibri"/>
        </w:rPr>
        <w:t xml:space="preserve"> </w:t>
      </w:r>
      <w:r>
        <w:rPr>
          <w:rStyle w:val="DefaultParagraphFont"/>
          <w:rFonts w:ascii="Calibri" w:eastAsia="Calibri" w:hAnsi="Calibri" w:cs="Calibri"/>
        </w:rPr>
        <w:t>American bittern (</w:t>
      </w:r>
      <w:r>
        <w:rPr>
          <w:rStyle w:val="DefaultParagraphFont"/>
          <w:rFonts w:ascii="Calibri" w:eastAsia="Calibri" w:hAnsi="Calibri" w:cs="Calibri"/>
          <w:i/>
        </w:rPr>
        <w:t>Botaurus lentiginosus</w:t>
      </w:r>
      <w:r>
        <w:rPr>
          <w:rStyle w:val="DefaultParagraphFont"/>
          <w:rFonts w:ascii="Calibri" w:eastAsia="Calibri" w:hAnsi="Calibri" w:cs="Calibri"/>
        </w:rPr>
        <w:t>)(Ohio Endangered),</w:t>
      </w:r>
      <w:r>
        <w:rPr>
          <w:rStyle w:val="DefaultParagraphFont"/>
          <w:rFonts w:ascii="Calibri" w:eastAsia="Calibri" w:hAnsi="Calibri" w:cs="Calibri"/>
        </w:rPr>
        <w:t xml:space="preserve"> </w:t>
      </w:r>
      <w:r>
        <w:rPr>
          <w:rStyle w:val="DefaultParagraphFont"/>
          <w:rFonts w:ascii="Calibri" w:eastAsia="Calibri" w:hAnsi="Calibri" w:cs="Calibri"/>
        </w:rPr>
        <w:t>black tern (</w:t>
      </w:r>
      <w:r>
        <w:rPr>
          <w:rStyle w:val="DefaultParagraphFont"/>
          <w:rFonts w:ascii="Calibri" w:eastAsia="Calibri" w:hAnsi="Calibri" w:cs="Calibri"/>
          <w:i/>
        </w:rPr>
        <w:t>Chlidonias niger</w:t>
      </w:r>
      <w:r>
        <w:rPr>
          <w:rStyle w:val="DefaultParagraphFont"/>
          <w:rFonts w:ascii="Calibri" w:eastAsia="Calibri" w:hAnsi="Calibri" w:cs="Calibri"/>
        </w:rPr>
        <w:t>)(Ohio Endangered),</w:t>
      </w:r>
      <w:r>
        <w:rPr>
          <w:rStyle w:val="DefaultParagraphFont"/>
          <w:rFonts w:ascii="Calibri" w:eastAsia="Calibri" w:hAnsi="Calibri" w:cs="Calibri"/>
        </w:rPr>
        <w:t xml:space="preserve"> </w:t>
      </w:r>
      <w:r>
        <w:rPr>
          <w:rStyle w:val="DefaultParagraphFont"/>
          <w:rFonts w:ascii="Calibri" w:eastAsia="Calibri" w:hAnsi="Calibri" w:cs="Calibri"/>
        </w:rPr>
        <w:t>common tern (</w:t>
      </w:r>
      <w:r>
        <w:rPr>
          <w:rStyle w:val="DefaultParagraphFont"/>
          <w:rFonts w:ascii="Calibri" w:eastAsia="Calibri" w:hAnsi="Calibri" w:cs="Calibri"/>
          <w:i/>
        </w:rPr>
        <w:t>Sterna hirundo</w:t>
      </w:r>
      <w:r>
        <w:rPr>
          <w:rStyle w:val="DefaultParagraphFont"/>
          <w:rFonts w:ascii="Calibri" w:eastAsia="Calibri" w:hAnsi="Calibri" w:cs="Calibri"/>
        </w:rPr>
        <w:t>) (Ohio Endangered),</w:t>
      </w:r>
      <w:r>
        <w:rPr>
          <w:rStyle w:val="DefaultParagraphFont"/>
          <w:rFonts w:ascii="Calibri" w:eastAsia="Calibri" w:hAnsi="Calibri" w:cs="Calibri"/>
        </w:rPr>
        <w:t xml:space="preserve"> </w:t>
      </w:r>
      <w:r>
        <w:rPr>
          <w:rStyle w:val="DefaultParagraphFont"/>
          <w:rFonts w:ascii="Calibri" w:eastAsia="Calibri" w:hAnsi="Calibri" w:cs="Calibri"/>
        </w:rPr>
        <w:t>king rail (</w:t>
      </w:r>
      <w:r>
        <w:rPr>
          <w:rStyle w:val="DefaultParagraphFont"/>
          <w:rFonts w:ascii="Calibri" w:eastAsia="Calibri" w:hAnsi="Calibri" w:cs="Calibri"/>
          <w:i/>
        </w:rPr>
        <w:t>Ralluselegans</w:t>
      </w:r>
      <w:r>
        <w:rPr>
          <w:rStyle w:val="DefaultParagraphFont"/>
          <w:rFonts w:ascii="Calibri" w:eastAsia="Calibri" w:hAnsi="Calibri" w:cs="Calibri"/>
        </w:rPr>
        <w:t>) (Ohio Endangered),</w:t>
      </w:r>
      <w:r>
        <w:rPr>
          <w:rStyle w:val="DefaultParagraphFont"/>
          <w:rFonts w:ascii="Calibri" w:eastAsia="Calibri" w:hAnsi="Calibri" w:cs="Calibri"/>
        </w:rPr>
        <w:t xml:space="preserve"> </w:t>
      </w:r>
      <w:r>
        <w:rPr>
          <w:rStyle w:val="DefaultParagraphFont"/>
          <w:rFonts w:ascii="Calibri" w:eastAsia="Calibri" w:hAnsi="Calibri" w:cs="Calibri"/>
        </w:rPr>
        <w:t>cattle egret (</w:t>
      </w:r>
      <w:r>
        <w:rPr>
          <w:rStyle w:val="DefaultParagraphFont"/>
          <w:rFonts w:ascii="Calibri" w:eastAsia="Calibri" w:hAnsi="Calibri" w:cs="Calibri"/>
          <w:i/>
        </w:rPr>
        <w:t>Bubulcusibis</w:t>
      </w:r>
      <w:r>
        <w:rPr>
          <w:rStyle w:val="DefaultParagraphFont"/>
          <w:rFonts w:ascii="Calibri" w:eastAsia="Calibri" w:hAnsi="Calibri" w:cs="Calibri"/>
        </w:rPr>
        <w:t>) (Ohio Endangered),</w:t>
      </w:r>
      <w:r>
        <w:rPr>
          <w:rStyle w:val="DefaultParagraphFont"/>
          <w:rFonts w:ascii="Calibri" w:eastAsia="Calibri" w:hAnsi="Calibri" w:cs="Calibri"/>
        </w:rPr>
        <w:t xml:space="preserve"> l</w:t>
      </w:r>
      <w:r>
        <w:rPr>
          <w:rStyle w:val="DefaultParagraphFont"/>
          <w:rFonts w:ascii="Calibri" w:eastAsia="Calibri" w:hAnsi="Calibri" w:cs="Calibri"/>
        </w:rPr>
        <w:t>ark sparrow (</w:t>
      </w:r>
      <w:r>
        <w:rPr>
          <w:rStyle w:val="DefaultParagraphFont"/>
          <w:rFonts w:ascii="Calibri" w:eastAsia="Calibri" w:hAnsi="Calibri" w:cs="Calibri"/>
          <w:i/>
        </w:rPr>
        <w:t>Chondestes grammacus</w:t>
      </w:r>
      <w:r>
        <w:rPr>
          <w:rStyle w:val="DefaultParagraphFont"/>
          <w:rFonts w:ascii="Calibri" w:eastAsia="Calibri" w:hAnsi="Calibri" w:cs="Calibri"/>
        </w:rPr>
        <w:t>)(Ohio Endangered) and</w:t>
      </w:r>
      <w:r>
        <w:rPr>
          <w:rStyle w:val="DefaultParagraphFont"/>
          <w:rFonts w:ascii="Calibri" w:eastAsia="Calibri" w:hAnsi="Calibri" w:cs="Calibri"/>
        </w:rPr>
        <w:t xml:space="preserve"> </w:t>
      </w:r>
      <w:r>
        <w:rPr>
          <w:rStyle w:val="DefaultParagraphFont"/>
          <w:rFonts w:ascii="Calibri" w:eastAsia="Calibri" w:hAnsi="Calibri" w:cs="Calibri"/>
        </w:rPr>
        <w:t>upland sandpiper (</w:t>
      </w:r>
      <w:r>
        <w:rPr>
          <w:rStyle w:val="DefaultParagraphFont"/>
          <w:rFonts w:ascii="Calibri" w:eastAsia="Calibri" w:hAnsi="Calibri" w:cs="Calibri"/>
          <w:i/>
        </w:rPr>
        <w:t>Bartramia longicauda</w:t>
      </w:r>
      <w:r>
        <w:rPr>
          <w:rStyle w:val="DefaultParagraphFont"/>
          <w:rFonts w:ascii="Calibri" w:eastAsia="Calibri" w:hAnsi="Calibri" w:cs="Calibri"/>
        </w:rPr>
        <w:t>)(Ohio Endangered).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According tocorrespondence from ODNR dated April 21, 2016, due to the location, the type ofhabitat at the project site and within the vicinity of the project area, thisproject is not likely to impact the following species:</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Blanding's turtle (</w:t>
      </w:r>
      <w:r>
        <w:rPr>
          <w:rStyle w:val="DefaultParagraphFont"/>
          <w:rFonts w:ascii="Calibri" w:eastAsia="Calibri" w:hAnsi="Calibri" w:cs="Calibri"/>
          <w:i/>
        </w:rPr>
        <w:t>Emydoidea blandingii</w:t>
      </w:r>
      <w:r>
        <w:rPr>
          <w:rStyle w:val="DefaultParagraphFont"/>
          <w:rFonts w:ascii="Calibri" w:eastAsia="Calibri" w:hAnsi="Calibri" w:cs="Calibri"/>
        </w:rPr>
        <w:t>)</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spotted turtle (</w:t>
      </w:r>
      <w:r>
        <w:rPr>
          <w:rStyle w:val="DefaultParagraphFont"/>
          <w:rFonts w:ascii="Calibri" w:eastAsia="Calibri" w:hAnsi="Calibri" w:cs="Calibri"/>
          <w:i/>
        </w:rPr>
        <w:t>Clemmys guttata</w:t>
      </w:r>
      <w:r>
        <w:rPr>
          <w:rStyle w:val="DefaultParagraphFont"/>
          <w:rFonts w:ascii="Calibri" w:eastAsia="Calibri" w:hAnsi="Calibri" w:cs="Calibri"/>
        </w:rPr>
        <w:t>)</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Kirtland's snake (</w:t>
      </w:r>
      <w:r>
        <w:rPr>
          <w:rStyle w:val="DefaultParagraphFont"/>
          <w:rFonts w:ascii="Calibri" w:eastAsia="Calibri" w:hAnsi="Calibri" w:cs="Calibri"/>
          <w:i/>
        </w:rPr>
        <w:t>Clonophis kirtlandii</w:t>
      </w:r>
      <w:r>
        <w:rPr>
          <w:rStyle w:val="DefaultParagraphFont"/>
          <w:rFonts w:ascii="Calibri" w:eastAsia="Calibri" w:hAnsi="Calibri" w:cs="Calibri"/>
        </w:rPr>
        <w:t>)</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eastern massasauga (</w:t>
      </w:r>
      <w:r>
        <w:rPr>
          <w:rStyle w:val="DefaultParagraphFont"/>
          <w:rFonts w:ascii="Calibri" w:eastAsia="Calibri" w:hAnsi="Calibri" w:cs="Calibri"/>
          <w:i/>
        </w:rPr>
        <w:t>Sistrurus catenatus</w:t>
      </w:r>
      <w:r>
        <w:rPr>
          <w:rStyle w:val="DefaultParagraphFont"/>
          <w:rFonts w:ascii="Calibri" w:eastAsia="Calibri" w:hAnsi="Calibri" w:cs="Calibri"/>
        </w:rPr>
        <w:t>)</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blue-spotted salamander(</w:t>
      </w:r>
      <w:r>
        <w:rPr>
          <w:rStyle w:val="DefaultParagraphFont"/>
          <w:rFonts w:ascii="Calibri" w:eastAsia="Calibri" w:hAnsi="Calibri" w:cs="Calibri"/>
          <w:i/>
        </w:rPr>
        <w:t>Ambystoma laterale</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piping plover (</w:t>
      </w:r>
      <w:r>
        <w:rPr>
          <w:rStyle w:val="DefaultParagraphFont"/>
          <w:rFonts w:ascii="Calibri" w:eastAsia="Calibri" w:hAnsi="Calibri" w:cs="Calibri"/>
          <w:i/>
        </w:rPr>
        <w:t>Charadrius melodus</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ODNR's April 21, 2016correspondence also indicated that the project is within the range of stateendangered birds, including the American bittern (</w:t>
      </w:r>
      <w:r>
        <w:rPr>
          <w:rStyle w:val="DefaultParagraphFont"/>
          <w:rFonts w:ascii="Calibri" w:eastAsia="Calibri" w:hAnsi="Calibri" w:cs="Calibri"/>
          <w:i/>
        </w:rPr>
        <w:t>Botaurus lentiginosus</w:t>
      </w:r>
      <w:r>
        <w:rPr>
          <w:rStyle w:val="DefaultParagraphFont"/>
          <w:rFonts w:ascii="Calibri" w:eastAsia="Calibri" w:hAnsi="Calibri" w:cs="Calibri"/>
        </w:rPr>
        <w:t>), the black tern (</w:t>
      </w:r>
      <w:r>
        <w:rPr>
          <w:rStyle w:val="DefaultParagraphFont"/>
          <w:rFonts w:ascii="Calibri" w:eastAsia="Calibri" w:hAnsi="Calibri" w:cs="Calibri"/>
          <w:i/>
        </w:rPr>
        <w:t>Chlidonias niger</w:t>
      </w:r>
      <w:r>
        <w:rPr>
          <w:rStyle w:val="DefaultParagraphFont"/>
          <w:rFonts w:ascii="Calibri" w:eastAsia="Calibri" w:hAnsi="Calibri" w:cs="Calibri"/>
        </w:rPr>
        <w:t>), the king rail (</w:t>
      </w:r>
      <w:r>
        <w:rPr>
          <w:rStyle w:val="DefaultParagraphFont"/>
          <w:rFonts w:ascii="Calibri" w:eastAsia="Calibri" w:hAnsi="Calibri" w:cs="Calibri"/>
          <w:i/>
        </w:rPr>
        <w:t>Rallus elegans</w:t>
      </w:r>
      <w:r>
        <w:rPr>
          <w:rStyle w:val="DefaultParagraphFont"/>
          <w:rFonts w:ascii="Calibri" w:eastAsia="Calibri" w:hAnsi="Calibri" w:cs="Calibri"/>
        </w:rPr>
        <w:t>) and the cattle egret (</w:t>
      </w:r>
      <w:r>
        <w:rPr>
          <w:rStyle w:val="DefaultParagraphFont"/>
          <w:rFonts w:ascii="Calibri" w:eastAsia="Calibri" w:hAnsi="Calibri" w:cs="Calibri"/>
          <w:i/>
        </w:rPr>
        <w:t>Bubulcus ibis</w:t>
      </w:r>
      <w:r>
        <w:rPr>
          <w:rStyle w:val="DefaultParagraphFont"/>
          <w:rFonts w:ascii="Calibri" w:eastAsia="Calibri" w:hAnsi="Calibri" w:cs="Calibri"/>
        </w:rPr>
        <w:t>). These birdsprefer large undisturbed wetlands that have scattered small pools and pocketsof open water amongst dense vegetation. They occasionally occupy bogs, largewet meadows, and dense shrubby swamps and even dry pastures and fields. A largepreviously disturbed herbaceous wetland (Wetland 7) occurs on the west side ofthe project area, from about Station 449+00 to 461+00.  About 4.75 acres of the 8.98-acre wetland wouldbe impacted by the project. Construction within this wetland, from Station449+00 to 461+00 on the west side of I-75 should be avoided from of April 1 toAugust 15 to reduce impacts to these bird species.  This has been made an environmental commitment.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ODNR's April 21, 2016correspondence also indicated that for certain species, if the specific type ofhabitat required will not be impacted, this project is not likely to impact thefollowing species:</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common tern (</w:t>
      </w:r>
      <w:r>
        <w:rPr>
          <w:rStyle w:val="DefaultParagraphFont"/>
          <w:rFonts w:ascii="Calibri" w:eastAsia="Calibri" w:hAnsi="Calibri" w:cs="Calibri"/>
          <w:i/>
        </w:rPr>
        <w:t>Sterna hirundo</w:t>
      </w:r>
      <w:r>
        <w:rPr>
          <w:rStyle w:val="DefaultParagraphFont"/>
          <w:rFonts w:ascii="Calibri" w:eastAsia="Calibri" w:hAnsi="Calibri" w:cs="Calibri"/>
        </w:rPr>
        <w:t>)</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lark sparrow (</w:t>
      </w:r>
      <w:r>
        <w:rPr>
          <w:rStyle w:val="DefaultParagraphFont"/>
          <w:rFonts w:ascii="Calibri" w:eastAsia="Calibri" w:hAnsi="Calibri" w:cs="Calibri"/>
          <w:i/>
        </w:rPr>
        <w:t>Chondestes grammacus</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upland sandpiper (</w:t>
      </w:r>
      <w:r>
        <w:rPr>
          <w:rStyle w:val="DefaultParagraphFont"/>
          <w:rFonts w:ascii="Calibri" w:eastAsia="Calibri" w:hAnsi="Calibri" w:cs="Calibri"/>
          <w:i/>
        </w:rPr>
        <w:t>Bartramia longicauda</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For the three speciesmentioned above, this project is not likely to impact the specific requiredhabitat.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 correspondence can be found in the Project File asEcological/Coordination/ODNR Comments V2.0.pdf.</w:t>
      </w:r>
    </w:p>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 xml:space="preserve">Agency Coordination </w:t>
      </w:r>
      <w:bookmarkEnd w:id="38"/>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04/21/2016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05/10/2016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04/21/2016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08/23/2016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ODNR's April 21, 2016correspondence pointed out the numerous federal and Ohio-listed species whoserange falls within the project area.   Thisletter's comments on various state-listed species are addressed in the Endangeredor Threatened Species Remarks Box, above. Concerning mussels, they recommended that a mussel survey/relocation beconducted prior to any in-water work in the Maumee River.  This has been made an environmentalcommitment.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USFWS' correspondencestated that, under the new (2016) Ohio Programmatic Biological Opinion (OH PBO)concerning the Indiana bat and the northern long-eared bat, the project mayimpact more than one acre of suitable woodland habitat beyond 100 feet from theedge of pavement and/or remove more than 0.25 acres of SWH within fifty feet ofa perennial stream within the Western Management Unit.  In accordance with the OH PBO, ODOT hasdetermined that the project may affect, but is not likely to adversely affectthe Indiana or northern long-eared bat and meets the CCl-a consultation category of the OH PBO. The followingavoidance and minimization measures (AMMs)will be implemented for the project: </w:t>
      </w:r>
    </w:p>
    <w:p>
      <w:pPr>
        <w:pStyle w:val="Normal9"/>
        <w:numPr>
          <w:ilvl w:val="0"/>
          <w:numId w:val="42"/>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Tree Removal AMM 1: Modify all phases/aspects of the project (e.g., temporary work areas, alignments) to avoid tree removal in excess of what is required to implement the project safely. </w:t>
      </w:r>
    </w:p>
    <w:p>
      <w:pPr>
        <w:pStyle w:val="Normal9"/>
        <w:numPr>
          <w:ilvl w:val="0"/>
          <w:numId w:val="42"/>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Tree Removal AMM 2(a) (OH PBO: A-1). Time of year restrictions for tree removal when bats are not likely to be present - To avoid impacts to summer roosting bats, SWH will be cleared only between 1 October and 31 March, when the species would not be present.</w:t>
      </w:r>
    </w:p>
    <w:p>
      <w:pPr>
        <w:pStyle w:val="Normal9"/>
        <w:numPr>
          <w:ilvl w:val="0"/>
          <w:numId w:val="42"/>
        </w:numPr>
        <w:spacing w:before="0" w:beforeAutospacing="0" w:after="280" w:afterAutospacing="1"/>
        <w:ind w:left="0" w:right="0"/>
        <w:rPr>
          <w:rStyle w:val="DefaultParagraphFont"/>
          <w:rFonts w:ascii="Calibri" w:eastAsia="Calibri" w:hAnsi="Calibri" w:cs="Calibri"/>
        </w:rPr>
      </w:pPr>
      <w:r>
        <w:rPr>
          <w:rStyle w:val="DefaultParagraphFont"/>
          <w:rFonts w:ascii="Calibri" w:eastAsia="Calibri" w:hAnsi="Calibri" w:cs="Calibri"/>
        </w:rPr>
        <w:t>Tree Removal AMM 3. Ensure tree removal is limited to that specified in project plans by clearly marking clearing limits. Ensure that contractors understand clearing limits and how they are marked in the field.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Further, USFWSacknowledged that the rayed bean is not likely to occur in the Maumee River andthat ODOT has determined that this project would have no effect on the rayedbean; therefore, consultation under section 7(a)(2) of the ESA is not requiredfor this species. USFWS also acknowledged that ODOT has determined that thisproject will have no effect on federally-listed species other than</w:t>
      </w:r>
      <w:r>
        <w:rPr>
          <w:rStyle w:val="DefaultParagraphFont"/>
          <w:rFonts w:ascii="Calibri" w:eastAsia="Calibri" w:hAnsi="Calibri" w:cs="Calibri"/>
        </w:rPr>
        <w:t xml:space="preserve"> </w:t>
      </w:r>
      <w:r>
        <w:rPr>
          <w:rStyle w:val="DefaultParagraphFont"/>
          <w:rFonts w:ascii="Calibri" w:eastAsia="Calibri" w:hAnsi="Calibri" w:cs="Calibri"/>
        </w:rPr>
        <w:t>the Indiana bat and thenorthern long-eared bat; therefore, consultation under Section 7(a)(2) of theESA for these species is not required.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During a site visit,biologists found three Ohio native snake species within the northeastern constructionlimits of the project, none of which are of state or federal concern. Theirpresence within the construction limits reveals the potential for a suitablehibernacula and adjacent habitat for multiple snake species. Therefore, USFWSrecommended that impacts within this area be minimized to the greatest extentpossible to preserve these species and others that may inhabit this area. Inaddition, the USFWS listed the eastern massasauga rattlesnake as Threatened under the ESA on September 30, 2016. USFWS recommended that a presence/absence survey for easternmassasauga be conducted within the project area and that ODOT coordinate theresults of that survey with USFWS prior to making a final determination whetherthe project may affect the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 OES responded viaemail concerning the potential snake hibernacula on July 11, 2016. The emailstated: "ODOT will add a plan note to the construction plans stating thearea within the loop (highlighted in yellow) will be off limits to allconstruction activities. This area will be blocked off to constructionactivities with chain link fence before the start of construction. This fencewill be left in place after construction to keep people and equipment out ofthe area. The plan note will also state that any snake found duringconstruction will not be harmed." This has been added as an environmental commitment.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Coordinationcorrespondence with the agencies can be found in the Project File as:</w:t>
      </w:r>
    </w:p>
    <w:p>
      <w:pPr>
        <w:pStyle w:val="Normal9"/>
        <w:numPr>
          <w:ilvl w:val="0"/>
          <w:numId w:val="43"/>
        </w:numPr>
        <w:spacing w:before="0" w:beforeAutospacing="0" w:after="280" w:afterAutospacing="1"/>
        <w:ind w:left="0" w:right="0"/>
        <w:rPr>
          <w:rStyle w:val="DefaultParagraphFont"/>
          <w:rFonts w:ascii="Calibri" w:eastAsia="Calibri" w:hAnsi="Calibri" w:cs="Calibri"/>
        </w:rPr>
      </w:pPr>
      <w:r>
        <w:rPr>
          <w:rStyle w:val="DefaultParagraphFont"/>
          <w:rFonts w:ascii="Calibri" w:eastAsia="Calibri" w:hAnsi="Calibri" w:cs="Calibri"/>
        </w:rPr>
        <w:t>Ecological/Coordination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9" w:name="_Toc256000038"/>
      <w:r>
        <w:rPr>
          <w:rStyle w:val="DefaultParagraphFont"/>
          <w:rFonts w:ascii="Calibri" w:eastAsia="Calibri" w:hAnsi="Calibri" w:cs="Calibri"/>
        </w:rPr>
        <w:t xml:space="preserve">Environmental Commitments, Agency Coordination </w:t>
      </w:r>
      <w:bookmarkEnd w:id="39"/>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ODOT shall ensure that a mussel survey/relocation is conducted prior to any construction activities occurring within the Maumee River.</w:t>
      </w:r>
    </w:p>
    <w:p>
      <w:pPr>
        <w:pStyle w:val="BodyText8"/>
        <w:keepNext/>
        <w:rPr>
          <w:rStyle w:val="DefaultParagraphFont"/>
          <w:rFonts w:ascii="Calibri" w:eastAsia="Calibri" w:hAnsi="Calibri" w:cs="Calibri"/>
        </w:rPr>
      </w:pPr>
      <w:r>
        <w:rPr>
          <w:rStyle w:val="DefaultParagraphFont"/>
          <w:rFonts w:ascii="Calibri" w:eastAsia="Calibri" w:hAnsi="Calibri" w:cs="Calibri"/>
        </w:rPr>
        <w:t>2. To avoid impacts to summer roosting bats, suitable woodland habitat will be cleared only between October 1 and March 31, when the species would not be present. All phases/aspects of the project (e.g., temporary work areas, alignments) will be modified to avoid tree removal in excess of what is required to implement the project safely.  Tree removal will be limited to that specified in project plans by clearly marking clearing limits.  Contractors will be explicitly instructed concerning clearing limits and how they are marked in the field.</w:t>
      </w:r>
    </w:p>
    <w:p>
      <w:pPr>
        <w:pStyle w:val="BodyText8"/>
        <w:keepNext/>
        <w:rPr>
          <w:rStyle w:val="DefaultParagraphFont"/>
          <w:rFonts w:ascii="Calibri" w:eastAsia="Calibri" w:hAnsi="Calibri" w:cs="Calibri"/>
        </w:rPr>
      </w:pPr>
      <w:r>
        <w:rPr>
          <w:rStyle w:val="DefaultParagraphFont"/>
          <w:rFonts w:ascii="Calibri" w:eastAsia="Calibri" w:hAnsi="Calibri" w:cs="Calibri"/>
        </w:rPr>
        <w:t>3. A presence/absence survey for eastern massasauga will be conducted within the project area prior to the start of construction and ODOT will coordinate the results of that survey with USFWS.</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4. ODOT will add a plan note to the construction plans stating that a selected area within the IR 75/Ramp 1-K/South Avenue loop will be off limits to all construction activities. This area will be blocked off to construction activities with a fence before the start of construction. A permanent fence will installed near the end of construction to be left in place after construction to keep people and equipment out of the area. The plan note will also state that any snake found during construction will not be harmed. </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The project is within the range of four state endangered birds:  American bittern (Botaurus lentiginosus); black tern (Chlidonias niger); king rail (Rallus elegans); and cattle egret (Bubulcus ibis).  Construction in the large wetland (Wetland 7) from Station 449+00 to 461+00 on the west side of I-75 should be avoided from April 1 to August 15 to reduce impacts to these species.</w:t>
      </w:r>
    </w:p>
    <w:p>
      <w:pPr>
        <w:pStyle w:val="Heading19"/>
        <w:keepNext/>
        <w:rPr>
          <w:rStyle w:val="DefaultParagraphFont"/>
          <w:rFonts w:ascii="Calibri" w:eastAsia="Calibri" w:hAnsi="Calibri" w:cs="Calibri"/>
        </w:rPr>
      </w:pPr>
      <w:bookmarkStart w:id="40" w:name="_Toc256000039"/>
      <w:r>
        <w:rPr>
          <w:rStyle w:val="DefaultParagraphFont"/>
          <w:rFonts w:ascii="Calibri" w:eastAsia="Calibri" w:hAnsi="Calibri" w:cs="Calibri"/>
        </w:rPr>
        <w:t>Other Resources</w:t>
      </w:r>
      <w:bookmarkEnd w:id="40"/>
    </w:p>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Farmlands</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 review ofappropriate mapping, the proposed project is located in an urbanized area zonedfor non-agricultural purposes and is not in an agricultural district.Therefore, the proposed project meets the terms and conditions of the </w:t>
      </w:r>
      <w:r>
        <w:rPr>
          <w:rStyle w:val="DefaultParagraphFont"/>
          <w:rFonts w:ascii="Calibri" w:eastAsia="Calibri" w:hAnsi="Calibri" w:cs="Calibri"/>
          <w:i/>
        </w:rPr>
        <w:t>Memorandum of Understanding between the NaturalResource Conservation Service and the Ohio Department of Transportation forProjects Involving Farmlands (Agreement No. 19552)</w:t>
      </w:r>
      <w:r>
        <w:rPr>
          <w:rStyle w:val="DefaultParagraphFont"/>
          <w:rFonts w:ascii="Calibri" w:eastAsia="Calibri" w:hAnsi="Calibri" w:cs="Calibri"/>
        </w:rPr>
        <w:t xml:space="preserve">, executed on March 15,2016. No further coordination is required.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2" w:name="_Toc256000041"/>
      <w:r>
        <w:rPr>
          <w:rStyle w:val="DefaultParagraphFont"/>
          <w:rFonts w:ascii="Calibri" w:eastAsia="Calibri" w:hAnsi="Calibri" w:cs="Calibri"/>
        </w:rPr>
        <w:t>Drinking Water</w:t>
      </w:r>
      <w:bookmarkEnd w:id="4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OEPA Source Water Assessment and Protection (SWAP) mapping and ODNR's Well Log Search Map was reviewed by AECOM staff.  No sole source aquifers or drinking water source protection areas for community, non-community, and residential wells were identified within and/or adjacent to the proposed project area. Review of ODNR mapping did not identify wells within and/or adjacent to the proposed project area.  Therefore, no impacts to known drinking water resources will occur and further coordination is not required. Mapping can be found in the Project File under Other Resources/Drinking Water/Water Source Protection Area Map Wood Co.pdf and Water Source Protection Area Map Lucas.pdf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3" w:name="_Toc256000042"/>
      <w:r>
        <w:rPr>
          <w:rStyle w:val="DefaultParagraphFont"/>
          <w:rFonts w:ascii="Calibri" w:eastAsia="Calibri" w:hAnsi="Calibri" w:cs="Calibri"/>
        </w:rPr>
        <w:t>Section 4(f)</w:t>
      </w:r>
      <w:bookmarkEnd w:id="43"/>
    </w:p>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Section 4(f) Determination</w:t>
      </w:r>
      <w:bookmarkEnd w:id="4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500"/>
        <w:gridCol w:w="4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Pr>
            </w:pPr>
            <w:r>
              <w:rPr>
                <w:rStyle w:val="DefaultParagraphFont"/>
                <w:b/>
                <w:sz w:val="24"/>
                <w:lang w:val="en-US" w:eastAsia="en-US" w:bidi="ar-SA"/>
              </w:rPr>
              <w:t>Name</w:t>
            </w:r>
          </w:p>
        </w:tc>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Date concurrence received</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sz w:val="24"/>
              </w:rPr>
            </w:pPr>
            <w:r>
              <w:rPr>
                <w:rStyle w:val="DefaultParagraphFont"/>
                <w:b w:val="0"/>
                <w:sz w:val="24"/>
                <w:lang w:val="en-US" w:eastAsia="en-US" w:bidi="ar-SA"/>
              </w:rPr>
              <w:t>State Historic Preservation Office</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01/29/2016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City of Toledo</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05/09/2016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5" w:name="_Toc256000044"/>
      <w:r>
        <w:rPr>
          <w:rStyle w:val="DefaultParagraphFont"/>
          <w:rFonts w:ascii="Calibri" w:eastAsia="Calibri" w:hAnsi="Calibri" w:cs="Calibri"/>
        </w:rPr>
        <w:t>Identified Section 4(f) Properties</w:t>
      </w:r>
      <w:bookmarkEnd w:id="4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Ashley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0.146</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De Minimis</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08/05/2016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2011 Miami Street</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02/04/2016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To facilitate construction activities associated with the relocation of the IR 75 Ramp 1-H and the adjacent Knower Street cul-de-sac, 0.146 acres of permanent right-of-way from Ashley Park will be incorporated into the proposed transportation facility. </w:t>
      </w:r>
      <w:r>
        <w:rPr>
          <w:rStyle w:val="DefaultParagraphFont"/>
          <w:rFonts w:ascii="Calibri" w:eastAsia="Calibri" w:hAnsi="Calibri" w:cs="Calibri"/>
          <w:sz w:val="20"/>
        </w:rPr>
        <w:t xml:space="preserve">Based upon review of the </w:t>
      </w:r>
      <w:r>
        <w:rPr>
          <w:rStyle w:val="DefaultParagraphFont"/>
          <w:rFonts w:ascii="Calibri" w:eastAsia="Calibri" w:hAnsi="Calibri" w:cs="Calibri"/>
          <w:i/>
          <w:sz w:val="20"/>
        </w:rPr>
        <w:t>Determination Request Form for Recreational Properties</w:t>
      </w:r>
      <w:r>
        <w:rPr>
          <w:rStyle w:val="DefaultParagraphFont"/>
          <w:rFonts w:ascii="Calibri" w:eastAsia="Calibri" w:hAnsi="Calibri" w:cs="Calibri"/>
          <w:sz w:val="20"/>
        </w:rPr>
        <w:t xml:space="preserve"> (DRF), the ODOT-OES Policy Staff issued correspondence dated August 5, 2016, that a </w:t>
      </w:r>
      <w:r>
        <w:rPr>
          <w:rStyle w:val="DefaultParagraphFont"/>
          <w:rFonts w:ascii="Times New Roman,Times New Roman PS" w:eastAsia="Times New Roman,Times New Roman PS" w:hAnsi="Times New Roman,Times New Roman PS" w:cs="Times New Roman,Times New Roman PS"/>
          <w:i/>
          <w:sz w:val="20"/>
        </w:rPr>
        <w:t xml:space="preserve">de minimis </w:t>
      </w:r>
      <w:r>
        <w:rPr>
          <w:rStyle w:val="DefaultParagraphFont"/>
          <w:rFonts w:ascii="Calibri" w:eastAsia="Calibri" w:hAnsi="Calibri" w:cs="Calibri"/>
          <w:sz w:val="20"/>
        </w:rPr>
        <w:t xml:space="preserve">impact will occur to Ashley Park in accordance with 23 CFR 774. The determination was made based on the proposed scope of work and concurrence received from the Official with Jurisdiction (OWJ) in regards to the assessment of impacts that are included in the DRF.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In correspondence dated February 4, 2016, the ODOT-OES Cultural Resources Staff confirmed the proposed project will not require land from within the historic boundaries of a site eligible for inclusion in the NRHP (2011 Miami Street), and no character defining features of the resource will be altered or diminished by the undertaking.  In accordance with 23 CFR Part 774, the proposed project will not result in a use of an historic site. The DRF can be found in the Project File under Section 4(f)/Reports/Determination Request Form for Recreational Properties.pdfCorrespondence from OES Policy can be found in the Project File under Section 4(f)/Coordination/OES Recreational Determination -</w:t>
      </w:r>
      <w:r>
        <w:rPr>
          <w:rStyle w:val="DefaultParagraphFont"/>
          <w:rFonts w:ascii="Calibri" w:eastAsia="Calibri" w:hAnsi="Calibri" w:cs="Calibri"/>
          <w:i/>
        </w:rPr>
        <w:t xml:space="preserve"> de minimis</w:t>
      </w:r>
      <w:r>
        <w:rPr>
          <w:rStyle w:val="DefaultParagraphFont"/>
          <w:rFonts w:ascii="Calibri" w:eastAsia="Calibri" w:hAnsi="Calibri" w:cs="Calibri"/>
        </w:rPr>
        <w:t>.pdfCorrespondence from OES Cultural Resources can be found in the Project File under Section 4(f)/Coordination/OES Section 106 Determination - No Use.pdf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6" w:name="_Toc256000045"/>
      <w:r>
        <w:rPr>
          <w:rStyle w:val="DefaultParagraphFont"/>
          <w:rFonts w:ascii="Calibri" w:eastAsia="Calibri" w:hAnsi="Calibri" w:cs="Calibri"/>
        </w:rPr>
        <w:t>Environmental Commitments, Identified Section 4(f) Properties</w:t>
      </w:r>
      <w:bookmarkEnd w:id="46"/>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Access to Ashley Park will be maintained at all times during construction activities.  Appropriate signage will be installed to alert users of short term closures and to direct users to additional access points to Ashley Park. The contractor will be required to closely coordinate the construction schedule as related to Ashley Park with ODOT and the City of Toledo, Division of Parks, Recreation, and Forestry.  Except as necessary to facilitate construction activities, the staging and/or storage of construction equipment will not take place outside proposed construction limits that are within the defined boundaries of Ashley Park.  Temporary construction fencing will be installed along proposed construction limits prior to the start of construction activities to protect the existing 4(f) property (Ashley Park) and the public.</w:t>
      </w:r>
    </w:p>
    <w:p>
      <w:pPr>
        <w:pStyle w:val="Heading111"/>
        <w:keepNext/>
        <w:rPr>
          <w:rStyle w:val="DefaultParagraphFont"/>
          <w:rFonts w:ascii="Calibri" w:eastAsia="Calibri" w:hAnsi="Calibri" w:cs="Calibri"/>
        </w:rPr>
      </w:pPr>
      <w:bookmarkStart w:id="47" w:name="_Toc256000046"/>
      <w:r>
        <w:rPr>
          <w:rStyle w:val="DefaultParagraphFont"/>
          <w:rFonts w:ascii="Calibri" w:eastAsia="Calibri" w:hAnsi="Calibri" w:cs="Calibri"/>
        </w:rPr>
        <w:t>Section 6(f)</w:t>
      </w:r>
      <w:bookmarkEnd w:id="47"/>
    </w:p>
    <w:p>
      <w:pPr>
        <w:pStyle w:val="Heading310"/>
        <w:keepNext/>
        <w:rPr>
          <w:rStyle w:val="DefaultParagraphFont"/>
          <w:rFonts w:ascii="Calibri" w:eastAsia="Calibri" w:hAnsi="Calibri" w:cs="Calibri"/>
        </w:rPr>
      </w:pPr>
      <w:bookmarkStart w:id="48" w:name="_Toc256000047"/>
      <w:r>
        <w:rPr>
          <w:rStyle w:val="DefaultParagraphFont"/>
          <w:rFonts w:ascii="Calibri" w:eastAsia="Calibri" w:hAnsi="Calibri" w:cs="Calibri"/>
        </w:rPr>
        <w:t>Section 6(f) Determination</w:t>
      </w:r>
      <w:bookmarkEnd w:id="48"/>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Based on a review by AECOM of the Land and Water Conservation Fund (LWCF) state grant listing maintained by the National Park Service, no 6(f) properties were identified within or adjacent to the proposed project area.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9" w:name="_Toc256000048"/>
      <w:r>
        <w:rPr>
          <w:rStyle w:val="DefaultParagraphFont"/>
          <w:rFonts w:ascii="Calibri" w:eastAsia="Calibri" w:hAnsi="Calibri" w:cs="Calibri"/>
        </w:rPr>
        <w:t>Community Impacts</w:t>
      </w:r>
      <w:bookmarkEnd w:id="49"/>
    </w:p>
    <w:p>
      <w:pPr>
        <w:pStyle w:val="Heading311"/>
        <w:keepNext/>
        <w:rPr>
          <w:rStyle w:val="DefaultParagraphFont"/>
          <w:rFonts w:ascii="Calibri" w:eastAsia="Calibri" w:hAnsi="Calibri" w:cs="Calibri"/>
        </w:rPr>
      </w:pPr>
      <w:bookmarkStart w:id="50" w:name="_Toc256000049"/>
      <w:r>
        <w:rPr>
          <w:rStyle w:val="DefaultParagraphFont"/>
          <w:rFonts w:ascii="Calibri" w:eastAsia="Calibri" w:hAnsi="Calibri" w:cs="Calibri"/>
        </w:rPr>
        <w:t>Community Impacts</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anticipated to comply with local/regional development patterns for the area established in planning studies or transportation plans developed by TMACOG, Wood and Lucas Counties, and the Cities of Toledo and Northwood.</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following documents related to transportation planning or local/regional plans can be found in the Project File under General/PDP:</w:t>
      </w:r>
    </w:p>
    <w:p>
      <w:pPr>
        <w:pStyle w:val="Normal13"/>
        <w:spacing w:after="0" w:afterAutospacing="0"/>
        <w:rPr>
          <w:rStyle w:val="DefaultParagraphFont"/>
          <w:rFonts w:ascii="Calibri" w:eastAsia="Calibri" w:hAnsi="Calibri" w:cs="Calibri"/>
        </w:rPr>
      </w:pPr>
      <w:r>
        <w:rPr>
          <w:rStyle w:val="DefaultParagraphFont"/>
          <w:rFonts w:ascii="Calibri" w:eastAsia="Calibri" w:hAnsi="Calibri" w:cs="Calibri"/>
        </w:rPr>
        <w:t>TMACOG On the Move: 2007-2035 Transportation Plan/Update 2011.pdf</w:t>
      </w:r>
    </w:p>
    <w:p>
      <w:pPr>
        <w:pStyle w:val="Normal13"/>
        <w:spacing w:after="0" w:afterAutospacing="0"/>
        <w:rPr>
          <w:rStyle w:val="DefaultParagraphFont"/>
          <w:rFonts w:ascii="Calibri" w:eastAsia="Calibri" w:hAnsi="Calibri" w:cs="Calibri"/>
        </w:rPr>
      </w:pPr>
      <w:r>
        <w:rPr>
          <w:rStyle w:val="DefaultParagraphFont"/>
          <w:rFonts w:ascii="Calibri" w:eastAsia="Calibri" w:hAnsi="Calibri" w:cs="Calibri"/>
        </w:rPr>
        <w:t>Wood County Comprehensive Plan - 2006-2008 Update</w:t>
      </w:r>
    </w:p>
    <w:p>
      <w:pPr>
        <w:pStyle w:val="Normal13"/>
        <w:spacing w:after="0" w:afterAutospacing="0"/>
        <w:rPr>
          <w:rStyle w:val="DefaultParagraphFont"/>
          <w:rFonts w:ascii="Calibri" w:eastAsia="Calibri" w:hAnsi="Calibri" w:cs="Calibri"/>
        </w:rPr>
      </w:pPr>
      <w:r>
        <w:rPr>
          <w:rStyle w:val="DefaultParagraphFont"/>
          <w:rFonts w:ascii="Calibri" w:eastAsia="Calibri" w:hAnsi="Calibri" w:cs="Calibri"/>
        </w:rPr>
        <w:t>City of Toledo 20/20 Comprehensive Plan</w:t>
      </w:r>
    </w:p>
    <w:p>
      <w:pPr>
        <w:pStyle w:val="Normal13"/>
        <w:spacing w:after="0" w:afterAutospacing="0"/>
        <w:rPr>
          <w:rStyle w:val="DefaultParagraphFont"/>
          <w:rFonts w:ascii="Calibri" w:eastAsia="Calibri" w:hAnsi="Calibri" w:cs="Calibri"/>
        </w:rPr>
      </w:pPr>
      <w:r>
        <w:rPr>
          <w:rStyle w:val="DefaultParagraphFont"/>
          <w:rFonts w:ascii="Calibri" w:eastAsia="Calibri" w:hAnsi="Calibri" w:cs="Calibri"/>
        </w:rPr>
        <w:t>City of Northwood 2004 Comprehensive Plan</w:t>
      </w:r>
    </w:p>
    <w:p>
      <w:pPr>
        <w:pStyle w:val="Normal13"/>
        <w:spacing w:after="0" w:afterAutospacing="0"/>
        <w:rPr>
          <w:rStyle w:val="DefaultParagraphFont"/>
          <w:rFonts w:ascii="Calibri" w:eastAsia="Calibri" w:hAnsi="Calibri" w:cs="Calibri"/>
        </w:rPr>
      </w:pPr>
      <w:r>
        <w:rPr>
          <w:rStyle w:val="DefaultParagraphFont"/>
          <w:rFonts w:ascii="Calibri" w:eastAsia="Calibri" w:hAnsi="Calibri" w:cs="Calibri"/>
        </w:rPr>
        <w:t>City of Rossford Zoning Map</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not anticipated to result in substantial negative impacts to communitycohesiveness and no issues were raised during public involvementactivities.</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Potentialimpacts to environmental justice populations and to the surrounding communities were avoided, minimized, ormitigated through implementation of the following strategies:</w:t>
      </w:r>
    </w:p>
    <w:p>
      <w:pPr>
        <w:pStyle w:val="Normal13"/>
        <w:numPr>
          <w:ilvl w:val="0"/>
          <w:numId w:val="44"/>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Various strip property acquisitions are necessary, as well as the total acquisition of ten occupied residential parcels that require relocation.  As these impacts can not be avoided or minimized, and mitigation in the form of relocation assistance will be provided  </w:t>
      </w:r>
    </w:p>
    <w:p>
      <w:pPr>
        <w:pStyle w:val="Normal13"/>
        <w:numPr>
          <w:ilvl w:val="0"/>
          <w:numId w:val="44"/>
        </w:numPr>
        <w:spacing w:after="0" w:afterAutospacing="0"/>
        <w:rPr>
          <w:rStyle w:val="DefaultParagraphFont"/>
          <w:rFonts w:ascii="Calibri" w:eastAsia="Calibri" w:hAnsi="Calibri" w:cs="Calibri"/>
        </w:rPr>
      </w:pPr>
      <w:r>
        <w:rPr>
          <w:rStyle w:val="DefaultParagraphFont"/>
          <w:rFonts w:ascii="Calibri" w:eastAsia="Calibri" w:hAnsi="Calibri" w:cs="Calibri"/>
        </w:rPr>
        <w:t>Two businesses will be relocated to facilitate construction of the IR 75 southbound modified diamond at South Avenue</w:t>
      </w:r>
    </w:p>
    <w:p>
      <w:pPr>
        <w:pStyle w:val="Normal13"/>
        <w:numPr>
          <w:ilvl w:val="0"/>
          <w:numId w:val="44"/>
        </w:numPr>
        <w:spacing w:after="0" w:afterAutospacing="0"/>
        <w:rPr>
          <w:rStyle w:val="DefaultParagraphFont"/>
          <w:rFonts w:ascii="Calibri" w:eastAsia="Calibri" w:hAnsi="Calibri" w:cs="Calibri"/>
        </w:rPr>
      </w:pPr>
      <w:r>
        <w:rPr>
          <w:rStyle w:val="DefaultParagraphFont"/>
          <w:rFonts w:ascii="Calibri" w:eastAsia="Calibri" w:hAnsi="Calibri" w:cs="Calibri"/>
        </w:rPr>
        <w:t>Enhance Pedestrian Access - The addition of new sidewalks along the proposed Connector Road, and their connections to existing sidewalks along Woodmore Street and either side of Linmore Street and Selkirk Street, would greatly enhance pedestrian access in and around these streets.  In addition, pedestrian access to the Hollywood Casino (and the adjacent bus stop) would be enhanced for residents along these streets.</w:t>
      </w:r>
    </w:p>
    <w:p>
      <w:pPr>
        <w:pStyle w:val="Normal13"/>
        <w:numPr>
          <w:ilvl w:val="0"/>
          <w:numId w:val="44"/>
        </w:numPr>
        <w:spacing w:after="0" w:afterAutospacing="0"/>
        <w:rPr>
          <w:rStyle w:val="DefaultParagraphFont"/>
          <w:rFonts w:ascii="Calibri" w:eastAsia="Calibri" w:hAnsi="Calibri" w:cs="Calibri"/>
        </w:rPr>
      </w:pPr>
      <w:r>
        <w:rPr>
          <w:rStyle w:val="DefaultParagraphFont"/>
          <w:rFonts w:ascii="Calibri" w:eastAsia="Calibri" w:hAnsi="Calibri" w:cs="Calibri"/>
        </w:rPr>
        <w:t>Accommodate Project-Area Transit - The project team would work closely with TARTA during the project design process to avoid, minimize, and mitigate project impacts on TARTA's routes and ridership, both during and following project construction.</w:t>
      </w:r>
    </w:p>
    <w:p>
      <w:pPr>
        <w:pStyle w:val="Normal13"/>
        <w:numPr>
          <w:ilvl w:val="0"/>
          <w:numId w:val="44"/>
        </w:numPr>
        <w:spacing w:after="0" w:afterAutospacing="0"/>
        <w:rPr>
          <w:rStyle w:val="DefaultParagraphFont"/>
          <w:rFonts w:ascii="Calibri" w:eastAsia="Calibri" w:hAnsi="Calibri" w:cs="Calibri"/>
        </w:rPr>
      </w:pPr>
      <w:r>
        <w:rPr>
          <w:rStyle w:val="DefaultParagraphFont"/>
          <w:rFonts w:ascii="Calibri" w:eastAsia="Calibri" w:hAnsi="Calibri" w:cs="Calibri"/>
        </w:rPr>
        <w:t>Residential Relocation to Same Area If Possible - Concerning residential relocations, ODOT would offer to relocate residents to the same area, if possible, to preserve community cohesiveness.</w:t>
      </w:r>
    </w:p>
    <w:p>
      <w:pPr>
        <w:pStyle w:val="Normal13"/>
        <w:numPr>
          <w:ilvl w:val="0"/>
          <w:numId w:val="44"/>
        </w:numPr>
        <w:spacing w:after="0" w:afterAutospacing="0"/>
        <w:rPr>
          <w:rStyle w:val="DefaultParagraphFont"/>
          <w:rFonts w:ascii="Calibri" w:eastAsia="Calibri" w:hAnsi="Calibri" w:cs="Calibri"/>
        </w:rPr>
      </w:pPr>
      <w:r>
        <w:rPr>
          <w:rStyle w:val="DefaultParagraphFont"/>
          <w:rFonts w:ascii="Calibri" w:eastAsia="Calibri" w:hAnsi="Calibri" w:cs="Calibri"/>
        </w:rPr>
        <w:t>Business Relocation to Same Area If Possible - Concerning business relocations, ODOT would offer to relocate businesses to the same area, if possible, to preserve community cohesiveness.</w:t>
      </w:r>
    </w:p>
    <w:p>
      <w:pPr>
        <w:pStyle w:val="Normal13"/>
        <w:numPr>
          <w:ilvl w:val="0"/>
          <w:numId w:val="44"/>
        </w:numPr>
        <w:spacing w:after="280" w:afterAutospacing="1"/>
        <w:rPr>
          <w:rStyle w:val="DefaultParagraphFont"/>
          <w:rFonts w:ascii="Calibri" w:eastAsia="Calibri" w:hAnsi="Calibri" w:cs="Calibri"/>
        </w:rPr>
      </w:pPr>
      <w:r>
        <w:rPr>
          <w:rStyle w:val="DefaultParagraphFont"/>
          <w:rFonts w:ascii="Calibri" w:eastAsia="Calibri" w:hAnsi="Calibri" w:cs="Calibri"/>
        </w:rPr>
        <w:t>Provide Noise Abatement Measures, If Feasible and Reasonable - A preliminary noise analysis indicates that noise abatement, typically in the form of noise walls, is both feasible and reasonable at several locations in the project area.  Benefitted residents and owners are being polled to determine if they are in favor of having the noise abatement improvements constructed.</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A copy of the Environmental Justice Analysis Reportis included in Project File/Environmental Justice/Reports/EJAnalysis.pdf. TheODOT-OES Policy Section determined in correspondence dated July 7, 2016, thatthe report is in compliance with ODOT-OES' current EJ Guidance (revised June,2016). This correspondence can be found in the Project File under EnvironmentalJustice/Coordination/OES Approval.docx.</w:t>
      </w:r>
      <w:r>
        <w:rPr>
          <w:rStyle w:val="DefaultParagraphFont"/>
          <w:rFonts w:ascii="Times New Roman" w:eastAsia="Times New Roman" w:hAnsi="Times New Roman" w:cs="Times New Roman"/>
          <w:sz w:val="24"/>
        </w:rPr>
        <w:t xml:space="preserv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Indirect and cumulative impacts of the project are expected tobe minimal, because the project mostly involves improvements to existingfacilities.  An exception to this is theconstruction of the new Connector Road in the southwestern quadrant of the I-75/MiamiStreet interchange, which for a portion of its length runs along the Lucas/Woodcounty line.  Two parcels in Lucas County and two parcelsin Wood County, currently considered vacant industrial land, would haveincreased access due to new frontage along this new road.  The new frontage/increased access couldfacilitate the commercial/industrial development of these parcels, which couldpotentially lead to the creation of temporary and permanent jobs.  It is not anticipated that the potentialdevelopment of these parcels would create a disproportionately high and adverseimpact to minority and low-income populations. On the other hand, the potential creation of new jobs by thisdevelopment could be viewed as a positive impact on the community.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Theproposed project is not anticipated to have substantial negative impacts upon healthand education facilities, public utilities, fire, police, emergency services,religious institutions, public transportation, pedestrian and bicyclefacilities.  The upgrade of existing design elements will benefit vehicular traffic along the corridor and pedestrian access will be improved with the addition of sidewalksalong the proposed Connector Road, and connections to existing sidewalksalong Woodmore, Linmore, and Selkirk Street.</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Duringconstruction of the proposed project, the potential exists for negative impactson health and education facilities, fire, police, emergency services, religiousinstitutions, public transportation. However, this potential can be minimized with early and ongoingcommunication and coordination with project area facilities, services,institutions and TARTA concerning start and end dates of construction, partialclosures and detours.  This has been madean environmental commitment.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Theproposed project will require approximately 27.353 acres of permanent ROW and 7.785 acres of temporary ROW.  The acquisition of ten residential parcels willbe required, of which eight will be relocated to facilitate construction activities associated with the proposed IR 75 southbound modified diamond at the South Avenue interchange. Two residences located on Woodmore Street will be relocated to facilitate the construction of the proposed IR 75 tight diamond at the Miami Street interchange.</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ODOT'sRelocation Assistance Program (RAP) will provide relocation assistance and advisoryservices to the residential owners and tenant occupants in the projectarea.  In the relocation process, therelocation agent would work closely with all property owners/tenants to assurethe relocation process stays on schedule by providing replacement housinginformation, being available to address questions and concerns, and byprocessing claims in a timely manner without delay.  </w:t>
      </w:r>
      <w:r>
        <w:rPr>
          <w:rStyle w:val="DefaultParagraphFont"/>
          <w:rFonts w:ascii="Calibri" w:eastAsia="Calibri" w:hAnsi="Calibri" w:cs="Calibri"/>
        </w:rPr>
        <w:t>Additionally, two businesses would need to berelocated with implementation of the project. The business relocations are the result of the need to construct the I-75southbound modified diamond at the South Avenue interchange.  Six staff are employed by these twobusinesses.  Therefore, the potentialloss of these businesses to the project area would not result in substantialjob loss for the project area.    ODOT has committed to attempt to relocatethese businesses as close to their current locations as possible.  The loss of the businesses being displacedfrom the project area would not have a substantial economic impact on the neighboringcommunity.</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51" w:name="_Toc256000050"/>
      <w:r>
        <w:rPr>
          <w:rStyle w:val="DefaultParagraphFont"/>
          <w:rFonts w:ascii="Calibri" w:eastAsia="Calibri" w:hAnsi="Calibri" w:cs="Calibri"/>
        </w:rPr>
        <w:t>Environmental Justice</w:t>
      </w:r>
      <w:bookmarkEnd w:id="51"/>
    </w:p>
    <w:p>
      <w:pPr>
        <w:pStyle w:val="Heading312"/>
        <w:keepNext/>
        <w:rPr>
          <w:rStyle w:val="DefaultParagraphFont"/>
          <w:rFonts w:ascii="Calibri" w:eastAsia="Calibri" w:hAnsi="Calibri" w:cs="Calibri"/>
        </w:rPr>
      </w:pPr>
      <w:bookmarkStart w:id="52" w:name="_Toc256000051"/>
      <w:r>
        <w:rPr>
          <w:rStyle w:val="DefaultParagraphFont"/>
          <w:rFonts w:ascii="Calibri" w:eastAsia="Calibri" w:hAnsi="Calibri" w:cs="Calibri"/>
        </w:rPr>
        <w:t>Environmental Justice</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390950037001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78</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390950034001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87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390950028001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73</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390950027001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78</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78</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390950103001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68</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390950103002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390950103003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75</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390950052004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63</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391730201003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19</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391730207002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8</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391730203002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391730202002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390950054001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57</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62</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390950054002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390950054004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56</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80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390950042001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63</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390950042002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25</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residential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Did the Relocation Assistance Program report recommend Housing of Last Resort?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business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minority owned businesses be relocated as part of the proposed project?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businesses primarily serving an EJ population be relocated as part of the proposed project?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this project result in substantial job loss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EJ Analysis Report is required</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any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access to shopping, bus stops, schools, jobs, recreational resources, community centers, etc. be substantially impaired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man-made dividers such as an overpass, bridge, 4-lane or greater roadway or railroad negatively impact community cohesiveness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access to or use of the transportation improvement be denied to any low income or minority population or groups (for reasons such as cost to use, ability to access,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negatively impact pedestrian, bicyclist and/or motorist safety?</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project result in negative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EJ Analysis Report is required</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Concurrence Date</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data obtained by ODOT District 2 environmental staff using USEPA's EJSCREEN, a high percentage of minority and low-income populations were identified within or adjacent to the proposed project area. In accordance with Executive Order 12898 and </w:t>
      </w:r>
      <w:r>
        <w:rPr>
          <w:rStyle w:val="DefaultParagraphFont"/>
          <w:rFonts w:ascii="Calibri" w:eastAsia="Calibri" w:hAnsi="Calibri" w:cs="Calibri"/>
          <w:i/>
        </w:rPr>
        <w:t>ODOT's Office of Environmental Services Environmental Justice Guidance</w:t>
      </w:r>
      <w:r>
        <w:rPr>
          <w:rStyle w:val="DefaultParagraphFont"/>
          <w:rFonts w:ascii="Calibri" w:eastAsia="Calibri" w:hAnsi="Calibri" w:cs="Calibri"/>
        </w:rPr>
        <w:t xml:space="preserve"> (revised June 2016), an analysis was performed to determine if disproportionately high andadverse impacts to Environmental Justice (EJ) populations would occur. The results of analysis were part of an </w:t>
      </w:r>
      <w:r>
        <w:rPr>
          <w:rStyle w:val="DefaultParagraphFont"/>
          <w:rFonts w:ascii="Calibri" w:eastAsia="Calibri" w:hAnsi="Calibri" w:cs="Calibri"/>
          <w:i/>
        </w:rPr>
        <w:t>Environmental Justice Analysis Report</w:t>
      </w:r>
      <w:r>
        <w:rPr>
          <w:rStyle w:val="DefaultParagraphFont"/>
          <w:rFonts w:ascii="Calibri" w:eastAsia="Calibri" w:hAnsi="Calibri" w:cs="Calibri"/>
        </w:rPr>
        <w:t xml:space="preserve"> (EJAR) prepared by AECOM. As part of public involvement activities, outreach was conducted to engage EJ populations and obtain feedback/concerns associated with the proposed project, including interim and permanenttraffic changes due to realignment of mainline IR 75, reconfigurationof the IR 75/Miami Street interchange ramps, and reconfiguration of the IR 75/South Avenue interchange ramps.</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A multi-faceted approach included in-person contact with local businesses and distributing information at local areas of community interest, publicmeetings, press releases, and through flyers/brochures.  The goal of this outreach was to maximize, to the extent practicable, the participation of EJ populations that live within and near the proposed project area that may be affected by the disruption to vehicular and pedestriantraffic.</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Potential impacts to EJ populations wereavoided, minimized, or mitigated through implementation of the followingstrategies:</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Mitigate the impact of property acquisitions by providing relocation assistance</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Based on design considerations and the need to construct the IR 75 southbound modified diamond interchange at South Avenue, minimized commercial property relocations to two businesses (located adjacent toeach other)</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The addition of new sidewalksalong the proposed Connector Road to provide pedestrian access and provide enhanced connection to existing sidewalksalong Woodmore Street, Linmore Street and Selkirk Street, and provide pedestrian access to theHollywood Casino (and the adjacent bus stop)</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Partner with the Toledo Area Regional Transit Authority (TARTA) during project design to avoid, minimize, andmitigate impacts to transit routes and ridership, both during andafter project construction</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Mitigate residential relocations by offering to relocate to the samearea, if possible, to preserve community cohesiveness</w:t>
      </w:r>
    </w:p>
    <w:p>
      <w:pPr>
        <w:pStyle w:val="Normal14"/>
        <w:spacing w:after="0" w:afterAutospacing="0"/>
        <w:rPr>
          <w:rStyle w:val="DefaultParagraphFont"/>
          <w:rFonts w:ascii="Calibri" w:eastAsia="Calibri" w:hAnsi="Calibri" w:cs="Calibri"/>
        </w:rPr>
      </w:pPr>
      <w:r>
        <w:rPr>
          <w:rStyle w:val="DefaultParagraphFont"/>
          <w:rFonts w:ascii="Calibri" w:eastAsia="Calibri" w:hAnsi="Calibri" w:cs="Calibri"/>
        </w:rPr>
        <w:t>Mitigate business relocation by offering to relocate to the same area,if possible, to preserve community cohesiveness</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Based on preliminary noise analysis, noise abatement in theform of noise walls is feasible and reasonable at several locations within the proposed project area that will benefit residentsand owners that are in favor of having noise walls constructed</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Based on analysis and measures to avoid, minimize, andmitigate impacts, theproposed project is not anticipated to create a disproportionately high andadverse impact to EJ populations.</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In correspondence dated July 7, 2016, the ODOT-OES Policy Section determined theanalysis and results of the EJAR were in compliance with current EJ Guidance.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2"/>
        <w:keepNext/>
        <w:rPr>
          <w:rStyle w:val="DefaultParagraphFont"/>
          <w:rFonts w:ascii="Calibri" w:eastAsia="Calibri" w:hAnsi="Calibri" w:cs="Calibri"/>
        </w:rPr>
      </w:pPr>
      <w:bookmarkStart w:id="53" w:name="_Toc256000052"/>
      <w:r>
        <w:rPr>
          <w:rStyle w:val="DefaultParagraphFont"/>
          <w:rFonts w:ascii="Calibri" w:eastAsia="Calibri" w:hAnsi="Calibri" w:cs="Calibri"/>
        </w:rPr>
        <w:t>Environmental Commitments, Environmental Justice</w:t>
      </w:r>
      <w:bookmarkEnd w:id="53"/>
    </w:p>
    <w:p>
      <w:pPr>
        <w:pStyle w:val="BodyText13"/>
        <w:keepNext/>
        <w:rPr>
          <w:rStyle w:val="DefaultParagraphFont"/>
          <w:rFonts w:ascii="Calibri" w:eastAsia="Calibri" w:hAnsi="Calibri" w:cs="Calibri"/>
        </w:rPr>
      </w:pPr>
    </w:p>
    <w:p>
      <w:pPr>
        <w:pStyle w:val="BodyText13"/>
        <w:keepNext/>
        <w:rPr>
          <w:rStyle w:val="DefaultParagraphFont"/>
          <w:rFonts w:ascii="Calibri" w:eastAsia="Calibri" w:hAnsi="Calibri" w:cs="Calibri"/>
        </w:rPr>
      </w:pPr>
      <w:r>
        <w:rPr>
          <w:rStyle w:val="DefaultParagraphFont"/>
          <w:rFonts w:ascii="Calibri" w:eastAsia="Calibri" w:hAnsi="Calibri" w:cs="Calibri"/>
        </w:rPr>
        <w:t>1. Access to local residences and businesses, and access for emergency vehicles, shall be maintained at all times by using part-width construction and providing designated pedestrian and vehicular detour routes where needed. The project team shall work closely with TARTA on signal phasing and lane configurations to ensure smooth operation of bus routes during construction and beyond.</w:t>
      </w:r>
    </w:p>
    <w:p>
      <w:pPr>
        <w:pStyle w:val="BodyText13"/>
        <w:keepNext/>
        <w:rPr>
          <w:rStyle w:val="DefaultParagraphFont"/>
          <w:rFonts w:ascii="Calibri" w:eastAsia="Calibri" w:hAnsi="Calibri" w:cs="Calibri"/>
        </w:rPr>
      </w:pPr>
      <w:r>
        <w:rPr>
          <w:rStyle w:val="DefaultParagraphFont"/>
          <w:rFonts w:ascii="Calibri" w:eastAsia="Calibri" w:hAnsi="Calibri" w:cs="Calibri"/>
        </w:rPr>
        <w:t xml:space="preserve">2. Concerning residential relocations, ODOT will offer to relocate residents to the same area, if possible, to preserve community cohesiveness. </w:t>
      </w:r>
    </w:p>
    <w:p>
      <w:pPr>
        <w:pStyle w:val="BodyText13"/>
        <w:keepNext/>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Concerning business relocations, ODOT will offer to relocate businesses to the same area, if possible, to preserve community cohesiveness. </w:t>
      </w:r>
    </w:p>
    <w:p>
      <w:pPr>
        <w:pStyle w:val="Heading114"/>
        <w:keepNext/>
        <w:rPr>
          <w:rStyle w:val="DefaultParagraphFont"/>
          <w:rFonts w:ascii="Calibri" w:eastAsia="Calibri" w:hAnsi="Calibri" w:cs="Calibri"/>
        </w:rPr>
      </w:pPr>
      <w:bookmarkStart w:id="54" w:name="_Toc256000053"/>
      <w:r>
        <w:rPr>
          <w:rStyle w:val="DefaultParagraphFont"/>
          <w:rFonts w:ascii="Calibri" w:eastAsia="Calibri" w:hAnsi="Calibri" w:cs="Calibri"/>
        </w:rPr>
        <w:t>Public Involvement</w:t>
      </w:r>
      <w:bookmarkEnd w:id="54"/>
    </w:p>
    <w:p>
      <w:pPr>
        <w:pStyle w:val="Heading313"/>
        <w:keepNext/>
        <w:rPr>
          <w:rStyle w:val="DefaultParagraphFont"/>
          <w:rFonts w:ascii="Calibri" w:eastAsia="Calibri" w:hAnsi="Calibri" w:cs="Calibri"/>
        </w:rPr>
      </w:pPr>
      <w:bookmarkStart w:id="55" w:name="_Toc256000054"/>
      <w:r>
        <w:rPr>
          <w:rStyle w:val="DefaultParagraphFont"/>
          <w:rFonts w:ascii="Calibri" w:eastAsia="Calibri" w:hAnsi="Calibri" w:cs="Calibri"/>
        </w:rPr>
        <w:t>Public Involvement</w:t>
      </w:r>
      <w:bookmarkEnd w:id="5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Priorto the May 19, 2015, public meeting, efforts were initiated to engage EJ populations within the proposed project area in order to ensure input was obtained regarding the project and associated impacts. Local businesses, community services, and charitable organizationswere contacted in order to ascertain the best methods to engage EJ populations.  As part of this initiative, information was provided to businessowners/operators and local community services/organizations that had the greatest potential to interact with EJ populations to increase project awareness and to make them aware of upcoming public involvement activities (e.g. public meeting).  The businesses/organizationsidentified were those that appeared to be centers for neighborhoodactivity and possible locations where information could be given tobusiness workers and patrons, or left behind for individuals to access in thefuture.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OnMay 12 and 15, 2015, project team members visited approximately 52 businessesand organizations in person and spoke with owners, employees, and patrons, anddistributed project meeting flyers.  Businesses and organizations with formal names are listed in the Project File; however, project team members also stopped at several locations todiscuss the project and leave materials where obvious community activity wasoccurring, but no formal organization or business existed.  A copy of the distributed project meeting flyeris included in the Project File.  The projectmeeting flyer encouraged the public to attend the May 19, 2015 publicinvolvement meeting so that their questions and concerns could be discussed andaddressed.</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OnMay 19, 2015, a public involvement meeting was hosted to present informationand obtain comments regarding the preferred alternative.  The meeting was held at the Westfield SchoolGymnasium, 617 Western Avenue, Toledo, Ohio. A meeting invitation letter was sent out to 590 project-area residentson May 4, 2015.  An additional 65 letterswere subsequently sent out based on returned or undeliverable mail.  A press release was prepared by ODOT andissued on May 14, 2015.  It appears thatbased on this press release, on May 14, 2015, the Toledo Blade published aneditorial supportive of the I-75 improvements. One television station announced the public involvement meetingbeforehand.</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Itemsprepared to announce the public involvement meeting or used during the meetingare in the Project File as:</w:t>
      </w:r>
    </w:p>
    <w:p>
      <w:pPr>
        <w:pStyle w:val="Normal15"/>
        <w:numPr>
          <w:ilvl w:val="0"/>
          <w:numId w:val="45"/>
        </w:numPr>
        <w:spacing w:after="0" w:afterAutospacing="0"/>
        <w:rPr>
          <w:rStyle w:val="DefaultParagraphFont"/>
          <w:rFonts w:ascii="Calibri" w:eastAsia="Calibri" w:hAnsi="Calibri" w:cs="Calibri"/>
        </w:rPr>
      </w:pPr>
      <w:r>
        <w:rPr>
          <w:rStyle w:val="DefaultParagraphFont"/>
          <w:rFonts w:ascii="Calibri" w:eastAsia="Calibri" w:hAnsi="Calibri" w:cs="Calibri"/>
        </w:rPr>
        <w:t>Public InvolvementProject InformationPublic Mailings.pdf</w:t>
      </w:r>
    </w:p>
    <w:p>
      <w:pPr>
        <w:pStyle w:val="Normal15"/>
        <w:numPr>
          <w:ilvl w:val="0"/>
          <w:numId w:val="45"/>
        </w:numPr>
        <w:spacing w:after="0" w:afterAutospacing="0"/>
        <w:rPr>
          <w:rStyle w:val="DefaultParagraphFont"/>
          <w:rFonts w:ascii="Calibri" w:eastAsia="Calibri" w:hAnsi="Calibri" w:cs="Calibri"/>
        </w:rPr>
      </w:pPr>
      <w:r>
        <w:rPr>
          <w:rStyle w:val="DefaultParagraphFont"/>
          <w:rFonts w:ascii="Calibri" w:eastAsia="Calibri" w:hAnsi="Calibri" w:cs="Calibri"/>
        </w:rPr>
        <w:t>Public InvolvementProject InformationPublic Meeting Invitation Letter.pdf</w:t>
      </w:r>
    </w:p>
    <w:p>
      <w:pPr>
        <w:pStyle w:val="Normal15"/>
        <w:numPr>
          <w:ilvl w:val="0"/>
          <w:numId w:val="45"/>
        </w:numPr>
        <w:spacing w:after="0" w:afterAutospacing="0"/>
        <w:rPr>
          <w:rStyle w:val="DefaultParagraphFont"/>
          <w:rFonts w:ascii="Calibri" w:eastAsia="Calibri" w:hAnsi="Calibri" w:cs="Calibri"/>
        </w:rPr>
      </w:pPr>
      <w:r>
        <w:rPr>
          <w:rStyle w:val="DefaultParagraphFont"/>
          <w:rFonts w:ascii="Calibri" w:eastAsia="Calibri" w:hAnsi="Calibri" w:cs="Calibri"/>
        </w:rPr>
        <w:t>Public InvolvementProject InformationProperty Owner Notification Address List.xlsx</w:t>
      </w:r>
    </w:p>
    <w:p>
      <w:pPr>
        <w:pStyle w:val="Normal15"/>
        <w:numPr>
          <w:ilvl w:val="0"/>
          <w:numId w:val="45"/>
        </w:numPr>
        <w:spacing w:after="0" w:afterAutospacing="0"/>
        <w:rPr>
          <w:rStyle w:val="DefaultParagraphFont"/>
          <w:rFonts w:ascii="Calibri" w:eastAsia="Calibri" w:hAnsi="Calibri" w:cs="Calibri"/>
        </w:rPr>
      </w:pPr>
      <w:r>
        <w:rPr>
          <w:rStyle w:val="DefaultParagraphFont"/>
          <w:rFonts w:ascii="Calibri" w:eastAsia="Calibri" w:hAnsi="Calibri" w:cs="Calibri"/>
        </w:rPr>
        <w:t>Public InvolvementProject InformationFlyer and locations it was dropped off.pdf</w:t>
      </w:r>
    </w:p>
    <w:p>
      <w:pPr>
        <w:pStyle w:val="Normal15"/>
        <w:numPr>
          <w:ilvl w:val="0"/>
          <w:numId w:val="45"/>
        </w:numPr>
        <w:spacing w:after="0" w:afterAutospacing="0"/>
        <w:rPr>
          <w:rStyle w:val="DefaultParagraphFont"/>
          <w:rFonts w:ascii="Calibri" w:eastAsia="Calibri" w:hAnsi="Calibri" w:cs="Calibri"/>
        </w:rPr>
      </w:pPr>
      <w:r>
        <w:rPr>
          <w:rStyle w:val="DefaultParagraphFont"/>
          <w:rFonts w:ascii="Calibri" w:eastAsia="Calibri" w:hAnsi="Calibri" w:cs="Calibri"/>
        </w:rPr>
        <w:t>Public InvolvementProject InformationPress Release.pdf</w:t>
      </w:r>
    </w:p>
    <w:p>
      <w:pPr>
        <w:pStyle w:val="Normal15"/>
        <w:numPr>
          <w:ilvl w:val="0"/>
          <w:numId w:val="45"/>
        </w:numPr>
        <w:spacing w:after="0" w:afterAutospacing="0"/>
        <w:rPr>
          <w:rStyle w:val="DefaultParagraphFont"/>
          <w:rFonts w:ascii="Calibri" w:eastAsia="Calibri" w:hAnsi="Calibri" w:cs="Calibri"/>
        </w:rPr>
      </w:pPr>
      <w:r>
        <w:rPr>
          <w:rStyle w:val="DefaultParagraphFont"/>
          <w:rFonts w:ascii="Calibri" w:eastAsia="Calibri" w:hAnsi="Calibri" w:cs="Calibri"/>
        </w:rPr>
        <w:t>Public InvolvementProject InformationPublic Meeting Sign-in Sheets.pdf</w:t>
      </w:r>
    </w:p>
    <w:p>
      <w:pPr>
        <w:pStyle w:val="Normal15"/>
        <w:numPr>
          <w:ilvl w:val="0"/>
          <w:numId w:val="45"/>
        </w:numPr>
        <w:spacing w:after="0" w:afterAutospacing="0"/>
        <w:rPr>
          <w:rStyle w:val="DefaultParagraphFont"/>
          <w:rFonts w:ascii="Calibri" w:eastAsia="Calibri" w:hAnsi="Calibri" w:cs="Calibri"/>
        </w:rPr>
      </w:pPr>
      <w:r>
        <w:rPr>
          <w:rStyle w:val="DefaultParagraphFont"/>
          <w:rFonts w:ascii="Calibri" w:eastAsia="Calibri" w:hAnsi="Calibri" w:cs="Calibri"/>
        </w:rPr>
        <w:t>Public InvolvementProject InformationPublic Meeting Handout May 2015.pdf</w:t>
      </w:r>
    </w:p>
    <w:p>
      <w:pPr>
        <w:pStyle w:val="Normal15"/>
        <w:numPr>
          <w:ilvl w:val="0"/>
          <w:numId w:val="45"/>
        </w:numPr>
        <w:spacing w:after="280" w:afterAutospacing="1"/>
        <w:rPr>
          <w:rStyle w:val="DefaultParagraphFont"/>
          <w:rFonts w:ascii="Calibri" w:eastAsia="Calibri" w:hAnsi="Calibri" w:cs="Calibri"/>
        </w:rPr>
      </w:pPr>
      <w:r>
        <w:rPr>
          <w:rStyle w:val="DefaultParagraphFont"/>
          <w:rFonts w:ascii="Calibri" w:eastAsia="Calibri" w:hAnsi="Calibri" w:cs="Calibri"/>
        </w:rPr>
        <w:t>Public InvolvementProject InformationPublic Meeting Exhibits.pdf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Out of the 80 attendees at the public meeting, oneshared information verbally, seven comment forms were submitted (onecommenter submitted two cards) at the meeting, five comments werereceived by email, and one comment was received by telephone phone.  The following is a general overview of comments received:</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Implement a design that works</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Acquisition of property/relocation concerns</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Access to South Avenue ramps during October and November to allow for truck access to a business (The Andersons)</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Relocate southbound entrance from Miami Street closer to mainline retaining wall</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Previous projects within the proposed project area</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Inclusion of sidewalks within the Miami Street interchange</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Proximity of roadway from properties</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Planting vegetation to reduce sound and act as a visual buffer</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Noise wall concerns</w:t>
      </w:r>
    </w:p>
    <w:p>
      <w:pPr>
        <w:pStyle w:val="Normal15"/>
        <w:numPr>
          <w:ilvl w:val="0"/>
          <w:numId w:val="46"/>
        </w:numPr>
        <w:spacing w:after="0" w:afterAutospacing="0"/>
        <w:rPr>
          <w:rStyle w:val="DefaultParagraphFont"/>
          <w:rFonts w:ascii="Calibri" w:eastAsia="Calibri" w:hAnsi="Calibri" w:cs="Calibri"/>
        </w:rPr>
      </w:pPr>
      <w:r>
        <w:rPr>
          <w:rStyle w:val="DefaultParagraphFont"/>
          <w:rFonts w:ascii="Calibri" w:eastAsia="Calibri" w:hAnsi="Calibri" w:cs="Calibri"/>
        </w:rPr>
        <w:t>Project support</w:t>
      </w:r>
    </w:p>
    <w:p>
      <w:pPr>
        <w:pStyle w:val="Normal15"/>
        <w:numPr>
          <w:ilvl w:val="0"/>
          <w:numId w:val="46"/>
        </w:numPr>
        <w:spacing w:after="280" w:afterAutospacing="1"/>
        <w:rPr>
          <w:rStyle w:val="DefaultParagraphFont"/>
          <w:rFonts w:ascii="Calibri" w:eastAsia="Calibri" w:hAnsi="Calibri" w:cs="Calibri"/>
        </w:rPr>
      </w:pPr>
      <w:r>
        <w:rPr>
          <w:rStyle w:val="DefaultParagraphFont"/>
          <w:rFonts w:ascii="Calibri" w:eastAsia="Calibri" w:hAnsi="Calibri" w:cs="Calibri"/>
        </w:rPr>
        <w:t>General questions/comments pertaining to previous cultural resource studies, keeping Selkirk Street a dead end, and who to contact regarding property ownership</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Response to comments by email:</w:t>
      </w:r>
    </w:p>
    <w:p>
      <w:pPr>
        <w:pStyle w:val="Normal15"/>
        <w:numPr>
          <w:ilvl w:val="0"/>
          <w:numId w:val="47"/>
        </w:numPr>
        <w:spacing w:after="0" w:afterAutospacing="0"/>
        <w:rPr>
          <w:rStyle w:val="DefaultParagraphFont"/>
          <w:rFonts w:ascii="Calibri" w:eastAsia="Calibri" w:hAnsi="Calibri" w:cs="Calibri"/>
        </w:rPr>
      </w:pPr>
      <w:r>
        <w:rPr>
          <w:rStyle w:val="DefaultParagraphFont"/>
          <w:rFonts w:ascii="Calibri" w:eastAsia="Calibri" w:hAnsi="Calibri" w:cs="Calibri"/>
        </w:rPr>
        <w:t>Property acquisition concerns (response was that property was not going to be acquired) </w:t>
      </w:r>
    </w:p>
    <w:p>
      <w:pPr>
        <w:pStyle w:val="Normal15"/>
        <w:numPr>
          <w:ilvl w:val="0"/>
          <w:numId w:val="47"/>
        </w:numPr>
        <w:spacing w:after="280" w:afterAutospacing="1"/>
        <w:rPr>
          <w:rStyle w:val="DefaultParagraphFont"/>
          <w:rFonts w:ascii="Calibri" w:eastAsia="Calibri" w:hAnsi="Calibri" w:cs="Calibri"/>
        </w:rPr>
      </w:pPr>
      <w:r>
        <w:rPr>
          <w:rStyle w:val="DefaultParagraphFont"/>
          <w:rFonts w:ascii="Calibri" w:eastAsia="Calibri" w:hAnsi="Calibri" w:cs="Calibri"/>
        </w:rPr>
        <w:t>The commenter that was concerned that the DiSalle Bridge had just been re-decked in the recent past was told that it was only an overlay.</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Severalcommenters were responded to by letters dated May 20, 2016:</w:t>
      </w:r>
    </w:p>
    <w:p>
      <w:pPr>
        <w:pStyle w:val="Normal15"/>
        <w:numPr>
          <w:ilvl w:val="0"/>
          <w:numId w:val="48"/>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Several commenters concerned about the acquisition of their property were responded to: "One of our real estate agents has been in contact with you regarding the property you own.  We hope that your questions have been answered by our agent regarding the acquisition of your property."  </w:t>
      </w:r>
    </w:p>
    <w:p>
      <w:pPr>
        <w:pStyle w:val="Normal15"/>
        <w:numPr>
          <w:ilvl w:val="0"/>
          <w:numId w:val="48"/>
        </w:numPr>
        <w:spacing w:after="280" w:afterAutospacing="1"/>
        <w:rPr>
          <w:rStyle w:val="DefaultParagraphFont"/>
          <w:rFonts w:ascii="Calibri" w:eastAsia="Calibri" w:hAnsi="Calibri" w:cs="Calibri"/>
        </w:rPr>
      </w:pPr>
      <w:r>
        <w:rPr>
          <w:rStyle w:val="DefaultParagraphFont"/>
          <w:rFonts w:ascii="Calibri" w:eastAsia="Calibri" w:hAnsi="Calibri" w:cs="Calibri"/>
        </w:rPr>
        <w:t>The commenter who wanted Selkirk Street kept a dead end was responded to: "As part of the ramp reconfiguration of the IR-75/Miami Street interchange the current intersection of Linmore and the ramp to IR-75 will be removed.  To facilitate traffic flow as well as fire and EMS routing we will be connecting Selkirk, Woodmore, and Linmore Streets to the new connector roadway.  The new connector roadway will access Miami Street utilizing the traffic signal at the Hollywood Casino entrance.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Concerningthe comment about archaeological field reviews in the project area, ODOTprepared an internal memo that documented that the original archaeologicalresources determinations remain unchanged and that no further archaeologicalresource investigations were recommended.</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Commentsand responses to comments are in the Project File as:</w:t>
      </w:r>
    </w:p>
    <w:p>
      <w:pPr>
        <w:pStyle w:val="Normal15"/>
        <w:numPr>
          <w:ilvl w:val="0"/>
          <w:numId w:val="49"/>
        </w:numPr>
        <w:spacing w:after="0" w:afterAutospacing="0"/>
        <w:rPr>
          <w:rStyle w:val="DefaultParagraphFont"/>
          <w:rFonts w:ascii="Calibri" w:eastAsia="Calibri" w:hAnsi="Calibri" w:cs="Calibri"/>
        </w:rPr>
      </w:pPr>
      <w:r>
        <w:rPr>
          <w:rStyle w:val="DefaultParagraphFont"/>
          <w:rFonts w:ascii="Calibri" w:eastAsia="Calibri" w:hAnsi="Calibri" w:cs="Calibri"/>
        </w:rPr>
        <w:t>Public InvolvementProject InformationPublic Comments Received May 2015.pdf</w:t>
      </w:r>
    </w:p>
    <w:p>
      <w:pPr>
        <w:pStyle w:val="Normal15"/>
        <w:numPr>
          <w:ilvl w:val="0"/>
          <w:numId w:val="49"/>
        </w:numPr>
        <w:spacing w:after="0" w:afterAutospacing="0"/>
        <w:rPr>
          <w:rStyle w:val="DefaultParagraphFont"/>
          <w:rFonts w:ascii="Calibri" w:eastAsia="Calibri" w:hAnsi="Calibri" w:cs="Calibri"/>
        </w:rPr>
      </w:pPr>
      <w:r>
        <w:rPr>
          <w:rStyle w:val="DefaultParagraphFont"/>
          <w:rFonts w:ascii="Calibri" w:eastAsia="Calibri" w:hAnsi="Calibri" w:cs="Calibri"/>
        </w:rPr>
        <w:t>PublicInvolvementProject InformationArchaeological Comment.pdf</w:t>
      </w:r>
    </w:p>
    <w:p>
      <w:pPr>
        <w:pStyle w:val="Normal15"/>
        <w:numPr>
          <w:ilvl w:val="0"/>
          <w:numId w:val="49"/>
        </w:numPr>
        <w:spacing w:after="280" w:afterAutospacing="1"/>
        <w:rPr>
          <w:rStyle w:val="DefaultParagraphFont"/>
          <w:rFonts w:ascii="Calibri" w:eastAsia="Calibri" w:hAnsi="Calibri" w:cs="Calibri"/>
        </w:rPr>
      </w:pPr>
      <w:r>
        <w:rPr>
          <w:rStyle w:val="DefaultParagraphFont"/>
          <w:rFonts w:ascii="Calibri" w:eastAsia="Calibri" w:hAnsi="Calibri" w:cs="Calibri"/>
        </w:rPr>
        <w:t>Public InvolvementProject InformationResponse to Public Comments2.pdf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6" w:name="_Toc256000055"/>
      <w:r>
        <w:rPr>
          <w:rStyle w:val="DefaultParagraphFont"/>
          <w:rFonts w:ascii="Calibri" w:eastAsia="Calibri" w:hAnsi="Calibri" w:cs="Calibri"/>
        </w:rPr>
        <w:t>Permits</w:t>
      </w:r>
      <w:bookmarkEnd w:id="56"/>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Waterway Permits</w:t>
      </w:r>
      <w:bookmarkEnd w:id="5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USACE performed JD fieldreviews on May 3 and May 12, 2016. Based upon the results, the USACE providedcomments concerning the delineation of streams, wetlands, and jurisdictionalditches. Based on the comments received, the Level 2 ESR was revised and submitted to ODOTon July 14, 2016. Eleven wetlands, five streams, nineditches, and the Hollywood Casino detention basin, were delineated. Thedelineation was confirmed by the USACE in Preliminary JD correspondence dated August 23, 2016.  Overall impacts include 6.727 acres of wetlands, 2,585.7 linear feet of streams, and 1.038acres of ditches.  In addition, the Hollywood Casinoretention basin will be reconfigured, resulting in the temporary loss of 0.205acres.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Due to the amount and magnitude of waterway impacts,the OES Waterway Permits Unit (WPU) issued a Permit Determination on September 30, 2016, that indicated an Individual 404 (USACE) and 401 (OEPA) Permit, and a Section 9 (U.S. Coast Guard) and Section 10 Permit (USACE) is required. Coordination has been initiated with the USCG. The OES-WPU indicated it is possible the USACE may require a Section 10 Notice to Navigation, but is unlikely. All waterway permits must be obtainedprior to the start of construction activities within waters of the U.S.</w:t>
      </w:r>
    </w:p>
    <w:p>
      <w:pPr>
        <w:pStyle w:val="Normal16"/>
        <w:numPr>
          <w:ilvl w:val="0"/>
          <w:numId w:val="50"/>
        </w:numPr>
        <w:spacing w:after="0" w:afterAutospacing="0"/>
        <w:rPr>
          <w:rStyle w:val="DefaultParagraphFont"/>
          <w:rFonts w:ascii="Calibri" w:eastAsia="Calibri" w:hAnsi="Calibri" w:cs="Calibri"/>
        </w:rPr>
      </w:pPr>
      <w:r>
        <w:rPr>
          <w:rStyle w:val="DefaultParagraphFont"/>
          <w:rFonts w:ascii="Calibri" w:eastAsia="Calibri" w:hAnsi="Calibri" w:cs="Calibri"/>
        </w:rPr>
        <w:t>Coordination with the USACE can be found in the Project File under Ecological/Coordination/USACE Preliminary Jurisdictional Determination.pdf</w:t>
      </w:r>
    </w:p>
    <w:p>
      <w:pPr>
        <w:pStyle w:val="Normal16"/>
        <w:numPr>
          <w:ilvl w:val="0"/>
          <w:numId w:val="50"/>
        </w:numPr>
        <w:spacing w:after="280" w:afterAutospacing="1"/>
        <w:rPr>
          <w:rStyle w:val="DefaultParagraphFont"/>
          <w:rFonts w:ascii="Calibri" w:eastAsia="Calibri" w:hAnsi="Calibri" w:cs="Calibri"/>
        </w:rPr>
      </w:pPr>
      <w:r>
        <w:rPr>
          <w:rStyle w:val="DefaultParagraphFont"/>
          <w:rFonts w:ascii="Calibri" w:eastAsia="Calibri" w:hAnsi="Calibri" w:cs="Calibri"/>
        </w:rPr>
        <w:t>Coordination with the USCG can be found in the Project File under Permits/Waterways/Coordination with USCG.pdf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Environmental Commitments, Waterway Permits</w:t>
      </w:r>
      <w:bookmarkEnd w:id="58"/>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ODOT District 2 will be responsible for ensuring the Individual 404/401, Section 9, and Section 10 Permit Applications are completed and submitted to OES-WPU for review and final agency submittal and approval.</w:t>
      </w:r>
    </w:p>
    <w:p>
      <w:pPr>
        <w:pStyle w:val="BodyText15"/>
        <w:keepNext/>
        <w:rPr>
          <w:rStyle w:val="DefaultParagraphFont"/>
          <w:rFonts w:ascii="Calibri" w:eastAsia="Calibri" w:hAnsi="Calibri" w:cs="Calibri"/>
        </w:rPr>
      </w:pPr>
      <w:r>
        <w:rPr>
          <w:rStyle w:val="DefaultParagraphFont"/>
          <w:rFonts w:ascii="Calibri" w:eastAsia="Calibri" w:hAnsi="Calibri" w:cs="Calibri"/>
        </w:rPr>
        <w:t>2. Special provisions completed for the waterway permits will be provided to the contractor and must be adhered to during construction activities.</w:t>
      </w:r>
    </w:p>
    <w:p>
      <w:pPr>
        <w:pStyle w:val="BodyText15"/>
        <w:keepNext/>
        <w:rPr>
          <w:rStyle w:val="DefaultParagraphFont"/>
          <w:rFonts w:ascii="Calibri" w:eastAsia="Calibri" w:hAnsi="Calibri" w:cs="Calibri"/>
        </w:rPr>
      </w:pPr>
      <w:r>
        <w:rPr>
          <w:rStyle w:val="DefaultParagraphFont"/>
          <w:rFonts w:ascii="Calibri" w:eastAsia="Calibri" w:hAnsi="Calibri" w:cs="Calibri"/>
        </w:rPr>
        <w:t>3. No construction activities within waters of the U.S. shall commence until the appropriate waterway permits are authorized and obtained.</w:t>
      </w:r>
    </w:p>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Storm Water Permits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projectwill require soil excavation and earth disturbance activities in excess ofone acre.  The specifications set forthin the most current version of ODOT's Construction and Material Specifications,Location and Design Manual and Standard Drawings will be used to ensureadequate erosion and sediment controls are implemented duringconstruction.  Any disturbed areas willbe reseeded by the contractor.  A StormWater Pollution Prevention Plan (SWPPP) will be prepared and a Notice of Intent(NOI) will be submitted by the contractor to the OEPA.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0" w:name="_Toc256000059"/>
      <w:r>
        <w:rPr>
          <w:rStyle w:val="DefaultParagraphFont"/>
          <w:rFonts w:ascii="Calibri" w:eastAsia="Calibri" w:hAnsi="Calibri" w:cs="Calibri"/>
        </w:rPr>
        <w:t>Environmental Commitments, Storm Water Permits</w:t>
      </w:r>
      <w:bookmarkEnd w:id="60"/>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Adequate erosion and sediment controls shall be implemented and maintained throughout construction, as required.</w:t>
      </w:r>
    </w:p>
    <w:p>
      <w:pPr>
        <w:pStyle w:val="Heading314"/>
        <w:keepNext/>
        <w:rPr>
          <w:rStyle w:val="DefaultParagraphFont"/>
          <w:rFonts w:ascii="Calibri" w:eastAsia="Calibri" w:hAnsi="Calibri" w:cs="Calibri"/>
        </w:rPr>
      </w:pPr>
      <w:bookmarkStart w:id="61" w:name="_Toc256000060"/>
      <w:r>
        <w:rPr>
          <w:rStyle w:val="DefaultParagraphFont"/>
          <w:rFonts w:ascii="Calibri" w:eastAsia="Calibri" w:hAnsi="Calibri" w:cs="Calibri"/>
        </w:rPr>
        <w:t>Floodplains</w:t>
      </w:r>
      <w:bookmarkEnd w:id="6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10/14/2015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upon review ofFEMA Flood Insurance Rate Maps (FIRM) 39095C0093E, 39095C0256E, and 9173C0031D,the proposed project encroaches upon Special Flood Hazard Area (SFHA) Zone A orAE associated with the Maumee River within the City of Toledo.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 floodplain analysiswas performed and coordinated with the City of Toledo Floodplain Administratoron October 14, 2015.  The hydrauliccalculations and No-Rise Certification in this analysis provided the necessarydocumentation of compliance to all federal, state, and local floodplainstandards as required.</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documents citedabove can be found in the Project File under Permits/Floodplain:</w:t>
      </w:r>
    </w:p>
    <w:p>
      <w:pPr>
        <w:pStyle w:val="Normal16"/>
        <w:numPr>
          <w:ilvl w:val="0"/>
          <w:numId w:val="5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FEMA FIRM.pdf </w:t>
      </w:r>
    </w:p>
    <w:p>
      <w:pPr>
        <w:pStyle w:val="Normal16"/>
        <w:numPr>
          <w:ilvl w:val="0"/>
          <w:numId w:val="5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Coordination with Local Floodplain Adminsitrator.pdf </w:t>
      </w:r>
    </w:p>
    <w:p>
      <w:pPr>
        <w:pStyle w:val="Normal16"/>
        <w:numPr>
          <w:ilvl w:val="0"/>
          <w:numId w:val="51"/>
        </w:numPr>
        <w:spacing w:after="280" w:afterAutospacing="1"/>
        <w:rPr>
          <w:rStyle w:val="DefaultParagraphFont"/>
          <w:rFonts w:ascii="Calibri" w:eastAsia="Calibri" w:hAnsi="Calibri" w:cs="Calibri"/>
        </w:rPr>
      </w:pPr>
      <w:r>
        <w:rPr>
          <w:rStyle w:val="DefaultParagraphFont"/>
          <w:rFonts w:ascii="Calibri" w:eastAsia="Calibri" w:hAnsi="Calibri" w:cs="Calibri"/>
        </w:rPr>
        <w:t>Hydrologic and Hydraulic Calculations.pdf</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2" w:name="_Toc256000061"/>
      <w:r>
        <w:rPr>
          <w:rStyle w:val="DefaultParagraphFont"/>
          <w:rFonts w:ascii="Calibri" w:eastAsia="Calibri" w:hAnsi="Calibri" w:cs="Calibri"/>
        </w:rPr>
        <w:t>Environmental Commitments, Floodplains</w:t>
      </w:r>
      <w:bookmarkEnd w:id="62"/>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All floodplain regulations shall be followed throughout design and construction.</w:t>
      </w:r>
    </w:p>
    <w:p>
      <w:pPr>
        <w:pStyle w:val="Heading314"/>
        <w:keepNext/>
        <w:rPr>
          <w:rStyle w:val="DefaultParagraphFont"/>
          <w:rFonts w:ascii="Calibri" w:eastAsia="Calibri" w:hAnsi="Calibri" w:cs="Calibri"/>
        </w:rPr>
      </w:pPr>
      <w:bookmarkStart w:id="63" w:name="_Toc256000062"/>
      <w:r>
        <w:rPr>
          <w:rStyle w:val="DefaultParagraphFont"/>
          <w:rFonts w:ascii="Calibri" w:eastAsia="Calibri" w:hAnsi="Calibri" w:cs="Calibri"/>
        </w:rPr>
        <w:t>Landfills</w:t>
      </w:r>
      <w:bookmarkEnd w:id="6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Phase I ESA, Site #10(Vacant Land at 324 &amp; 354 South Street) and Site #62</w:t>
      </w:r>
      <w:r>
        <w:rPr>
          <w:rStyle w:val="DefaultParagraphFont"/>
          <w:rFonts w:ascii="Calibri" w:eastAsia="Calibri" w:hAnsi="Calibri" w:cs="Calibri"/>
          <w:sz w:val="24"/>
        </w:rPr>
        <w:t xml:space="preserve"> (</w:t>
      </w:r>
      <w:r>
        <w:rPr>
          <w:rStyle w:val="DefaultParagraphFont"/>
          <w:rFonts w:ascii="Calibri" w:eastAsia="Calibri" w:hAnsi="Calibri" w:cs="Calibri"/>
        </w:rPr>
        <w:t>Kuhlman Corp.Concrete Recycling on Edwin Street) are either current or former landfills thatwill be impacted by the proposed project.</w:t>
      </w:r>
      <w:r>
        <w:rPr>
          <w:rStyle w:val="DefaultParagraphFont"/>
          <w:rFonts w:ascii="Calibri" w:eastAsia="Calibri" w:hAnsi="Calibri" w:cs="Calibri"/>
          <w:sz w:val="24"/>
        </w:rPr>
        <w:t xml:space="preserve"> Therefore, </w:t>
      </w:r>
      <w:r>
        <w:rPr>
          <w:rStyle w:val="DefaultParagraphFont"/>
          <w:rFonts w:ascii="Calibri" w:eastAsia="Calibri" w:hAnsi="Calibri" w:cs="Calibri"/>
        </w:rPr>
        <w:t xml:space="preserve">an OEPA Rule 2713 authorization will be obtained prior to the start of construction activities.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4" w:name="_Toc256000063"/>
      <w:r>
        <w:rPr>
          <w:rStyle w:val="DefaultParagraphFont"/>
          <w:rFonts w:ascii="Calibri" w:eastAsia="Calibri" w:hAnsi="Calibri" w:cs="Calibri"/>
        </w:rPr>
        <w:t>Environmental Commitments, Landfills</w:t>
      </w:r>
      <w:bookmarkEnd w:id="64"/>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Rule 2713 authorization will be obtained from the OEPA. ODOT shall ensure the OEPA authorization and any requirements to be implemented/followed are placed into the plans prior to Plan File.</w:t>
      </w:r>
    </w:p>
    <w:p>
      <w:pPr>
        <w:pStyle w:val="Heading116"/>
        <w:rPr>
          <w:rStyle w:val="DefaultParagraphFont"/>
          <w:rFonts w:ascii="Calibri" w:eastAsia="Calibri" w:hAnsi="Calibri" w:cs="Calibri"/>
        </w:rPr>
      </w:pPr>
      <w:bookmarkStart w:id="65" w:name="_Toc256000064"/>
      <w:r>
        <w:rPr>
          <w:rStyle w:val="DefaultParagraphFont"/>
          <w:rFonts w:ascii="Calibri" w:eastAsia="Calibri" w:hAnsi="Calibri" w:cs="Calibri"/>
        </w:rPr>
        <w:t>Environmental Commitments</w:t>
      </w:r>
      <w:bookmarkEnd w:id="65"/>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General, Maintenance of Traffic During Construction</w:t>
      </w:r>
      <w:bookmarkEnd w:id="6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Noise, Environmental Commitments</w:t>
      </w:r>
      <w:bookmarkEnd w:id="67"/>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ODOT will implement the results of the Noise Barrier Wall Survey for Noise Sensitive Areas (NSAs) 1, 2, 4, and 5, which is designed to determine interest from benefited receptors as to whether a noise wall is preferred at these locations and if so, preferences for design, color, and texture. </w:t>
      </w:r>
    </w:p>
    <w:p>
      <w:pPr>
        <w:pStyle w:val="BodyText16"/>
        <w:keepNext/>
        <w:rPr>
          <w:rStyle w:val="DefaultParagraphFont"/>
          <w:rFonts w:ascii="Calibri" w:eastAsia="Calibri" w:hAnsi="Calibri" w:cs="Calibri"/>
        </w:rPr>
      </w:pPr>
      <w:r>
        <w:rPr>
          <w:rStyle w:val="DefaultParagraphFont"/>
          <w:rFonts w:ascii="Calibri" w:eastAsia="Calibri" w:hAnsi="Calibri" w:cs="Calibri"/>
        </w:rPr>
        <w:t>2. Noise wall construction plans must be reviewed and approved by the ODOT-OES Noise and Air Quality Unit.</w:t>
      </w:r>
    </w:p>
    <w:p>
      <w:pPr>
        <w:pStyle w:val="Normal17"/>
        <w:rPr>
          <w:rStyle w:val="DefaultParagraphFont"/>
          <w:rFonts w:ascii="Calibri" w:eastAsia="Calibri" w:hAnsi="Calibri" w:cs="Calibri"/>
        </w:rPr>
      </w:pPr>
      <w:r>
        <w:rPr>
          <w:rStyle w:val="DefaultParagraphFont"/>
          <w:rFonts w:ascii="Calibri" w:eastAsia="Calibri" w:hAnsi="Calibri" w:cs="Calibri"/>
        </w:rPr>
        <w:t>3. ODOT shall build the Noise Sensitive Area (NSA) 5 Noise Barrier from the railroad tracks to Glenwood Road with no barrier on the structure with this project (PID 93592); however, ODOT shall extend the barrier to the south with the project that replaces the bridge over Glenwood Road, to benefit the homes along Ironwood Drive.</w:t>
      </w:r>
    </w:p>
    <w:p>
      <w:pPr>
        <w:pStyle w:val="Heading315"/>
        <w:keepNext/>
        <w:rPr>
          <w:rStyle w:val="DefaultParagraphFont"/>
          <w:rFonts w:ascii="Calibri" w:eastAsia="Calibri" w:hAnsi="Calibri" w:cs="Calibri"/>
        </w:rPr>
      </w:pPr>
      <w:bookmarkStart w:id="68" w:name="_Toc256000067"/>
      <w:r>
        <w:rPr>
          <w:rStyle w:val="DefaultParagraphFont"/>
          <w:rFonts w:ascii="Calibri" w:eastAsia="Calibri" w:hAnsi="Calibri" w:cs="Calibri"/>
        </w:rPr>
        <w:t>ESA</w:t>
      </w:r>
      <w:bookmarkEnd w:id="6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Based on recommendations from the ODOT-OES ESA Section, a Phase II ESA can be submitted for Site 10 (Real Estate Parcels 28 and 61), Site 62 (Real Estate Parcel 62), and Site 43 (Real Estate Parcel 36) after approval of the environmental document, but shall be approved by OES prior to the start of construction activities.</w:t>
      </w:r>
    </w:p>
    <w:p>
      <w:pPr>
        <w:pStyle w:val="BodyText16"/>
        <w:keepNext/>
        <w:rPr>
          <w:rStyle w:val="DefaultParagraphFont"/>
          <w:rFonts w:ascii="Calibri" w:eastAsia="Calibri" w:hAnsi="Calibri" w:cs="Calibri"/>
        </w:rPr>
      </w:pPr>
      <w:r>
        <w:rPr>
          <w:rStyle w:val="DefaultParagraphFont"/>
          <w:rFonts w:ascii="Calibri" w:eastAsia="Calibri" w:hAnsi="Calibri" w:cs="Calibri"/>
        </w:rPr>
        <w:t>2. For Site 14 (Real Estate Parcel 19) GLP Capital, Pilkington Ponds, a plan note shall be inserted by ODOT to allow the reuse of soils on the Pilkington site.  If soils are not able to be reused on this site, the soil shall be disposed as a solid waste by the contractor, which shall also be included in the plan note.  An additional plan note shall be included by ODOT for disposal of water by the contractor if soil dewatering is necessary for construction purposes.</w:t>
      </w:r>
    </w:p>
    <w:p>
      <w:pPr>
        <w:pStyle w:val="BodyText16"/>
        <w:keepNext/>
        <w:rPr>
          <w:rStyle w:val="DefaultParagraphFont"/>
          <w:rFonts w:ascii="Calibri" w:eastAsia="Calibri" w:hAnsi="Calibri" w:cs="Calibri"/>
        </w:rPr>
      </w:pPr>
      <w:r>
        <w:rPr>
          <w:rStyle w:val="DefaultParagraphFont"/>
          <w:rFonts w:ascii="Calibri" w:eastAsia="Calibri" w:hAnsi="Calibri" w:cs="Calibri"/>
        </w:rPr>
        <w:t>3. For Site 63, (also Real Estate Parcel 19) GLP Capital, Hollywood Casino, a plan note shall be inserted by ODOT to allow the reuse of soils on the site.  If soils are not able to be reused on this site, the soil shall be disposed of by the contractor as a solid waste, which shall also be included in the plan note.  An additional plan note shall be included by ODOT for disposal of water by the contractor if soil dewatering is necessary for construction purposes.  ODOT and the contractor shall ensure that no work shall be allowed on the western side of the current right of way because of a deed restriction for this area.</w:t>
      </w:r>
    </w:p>
    <w:p>
      <w:pPr>
        <w:pStyle w:val="Normal17"/>
        <w:rPr>
          <w:rStyle w:val="DefaultParagraphFont"/>
          <w:rFonts w:ascii="Calibri" w:eastAsia="Calibri" w:hAnsi="Calibri" w:cs="Calibri"/>
        </w:rPr>
      </w:pPr>
      <w:r>
        <w:rPr>
          <w:rStyle w:val="DefaultParagraphFont"/>
          <w:rFonts w:ascii="Calibri" w:eastAsia="Calibri" w:hAnsi="Calibri" w:cs="Calibri"/>
        </w:rPr>
        <w:t>4. For Site 59 (Real Estate Parcel 23) Garnete Black, Ware House Energy, 515 Sumner, A Petroleum Contaminated Soils (PCS) Plan Note shall be inserted into the plans by ODOT and followed by the contractor.</w:t>
      </w:r>
    </w:p>
    <w:p>
      <w:pPr>
        <w:pStyle w:val="Heading315"/>
        <w:keepNext/>
        <w:rPr>
          <w:rStyle w:val="DefaultParagraphFont"/>
          <w:rFonts w:ascii="Calibri" w:eastAsia="Calibri" w:hAnsi="Calibri" w:cs="Calibri"/>
        </w:rPr>
      </w:pPr>
      <w:bookmarkStart w:id="69" w:name="_Toc256000068"/>
      <w:r>
        <w:rPr>
          <w:rStyle w:val="DefaultParagraphFont"/>
          <w:rFonts w:ascii="Calibri" w:eastAsia="Calibri" w:hAnsi="Calibri" w:cs="Calibri"/>
        </w:rPr>
        <w:t xml:space="preserve">Ecological, Agency Coordination </w:t>
      </w:r>
      <w:bookmarkEnd w:id="6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ODOT shall ensure that a mussel survey/relocation is conducted prior to any construction activities occurring within the Maumee River.</w:t>
      </w:r>
    </w:p>
    <w:p>
      <w:pPr>
        <w:pStyle w:val="BodyText16"/>
        <w:keepNext/>
        <w:rPr>
          <w:rStyle w:val="DefaultParagraphFont"/>
          <w:rFonts w:ascii="Calibri" w:eastAsia="Calibri" w:hAnsi="Calibri" w:cs="Calibri"/>
        </w:rPr>
      </w:pPr>
      <w:r>
        <w:rPr>
          <w:rStyle w:val="DefaultParagraphFont"/>
          <w:rFonts w:ascii="Calibri" w:eastAsia="Calibri" w:hAnsi="Calibri" w:cs="Calibri"/>
        </w:rPr>
        <w:t>2. To avoid impacts to summer roosting bats, suitable woodland habitat will be cleared only between October 1 and March 31, when the species would not be present. All phases/aspects of the project (e.g., temporary work areas, alignments) will be modified to avoid tree removal in excess of what is required to implement the project safely.  Tree removal will be limited to that specified in project plans by clearly marking clearing limits.  Contractors will be explicitly instructed concerning clearing limits and how they are marked in the field.</w:t>
      </w:r>
    </w:p>
    <w:p>
      <w:pPr>
        <w:pStyle w:val="BodyText16"/>
        <w:keepNext/>
        <w:rPr>
          <w:rStyle w:val="DefaultParagraphFont"/>
          <w:rFonts w:ascii="Calibri" w:eastAsia="Calibri" w:hAnsi="Calibri" w:cs="Calibri"/>
        </w:rPr>
      </w:pPr>
      <w:r>
        <w:rPr>
          <w:rStyle w:val="DefaultParagraphFont"/>
          <w:rFonts w:ascii="Calibri" w:eastAsia="Calibri" w:hAnsi="Calibri" w:cs="Calibri"/>
        </w:rPr>
        <w:t>3. A presence/absence survey for eastern massasauga will be conducted within the project area prior to the start of construction and ODOT will coordinate the results of that survey with USFWS.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4. ODOT will add a plan note to the construction plans stating that a selected area within the IR 75/Ramp 1-K/South Avenue loop will be off limits to all construction activities. This area will be blocked off to construction activities with a fence before the start of construction. A permanent fence will installed near the end of construction to be left in place after construction to keep people and equipment out of the area. The plan note will also state that any snake found during construction will not be harmed. </w:t>
      </w:r>
    </w:p>
    <w:p>
      <w:pPr>
        <w:pStyle w:val="Normal17"/>
        <w:rPr>
          <w:rStyle w:val="DefaultParagraphFont"/>
          <w:rFonts w:ascii="Calibri" w:eastAsia="Calibri" w:hAnsi="Calibri" w:cs="Calibri"/>
        </w:rPr>
      </w:pPr>
      <w:r>
        <w:rPr>
          <w:rStyle w:val="DefaultParagraphFont"/>
          <w:rFonts w:ascii="Calibri" w:eastAsia="Calibri" w:hAnsi="Calibri" w:cs="Calibri"/>
        </w:rPr>
        <w:t>5. The project is within the range of four state endangered birds:  American bittern (Botaurus lentiginosus); black tern (Chlidonias niger); king rail (Rallus elegans); and cattle egret (Bubulcus ibis).  Construction in the large wetland (Wetland 7) from Station 449+00 to 461+00 on the west side of I-75 should be avoided from April 1 to August 15 to reduce impacts to these species.</w:t>
      </w:r>
    </w:p>
    <w:p>
      <w:pPr>
        <w:pStyle w:val="Heading315"/>
        <w:keepNext/>
        <w:rPr>
          <w:rStyle w:val="DefaultParagraphFont"/>
          <w:rFonts w:ascii="Calibri" w:eastAsia="Calibri" w:hAnsi="Calibri" w:cs="Calibri"/>
        </w:rPr>
      </w:pPr>
      <w:bookmarkStart w:id="70" w:name="_Toc256000069"/>
      <w:r>
        <w:rPr>
          <w:rStyle w:val="DefaultParagraphFont"/>
          <w:rFonts w:ascii="Calibri" w:eastAsia="Calibri" w:hAnsi="Calibri" w:cs="Calibri"/>
        </w:rPr>
        <w:t>Section4f, Identified Section 4(f) Properties</w:t>
      </w:r>
      <w:bookmarkEnd w:id="7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Access to Ashley Park will be maintained at all times during construction activities.  Appropriate signage will be installed to alert users of short term closures and to direct users to additional access points to Ashley Park. The contractor will be required to closely coordinate the construction schedule as related to Ashley Park with ODOT and the City of Toledo, Division of Parks, Recreation, and Forestry.  Except as necessary to facilitate construction activities, the staging and/or storage of construction equipment will not take place outside proposed construction limits that are within the defined boundaries of Ashley Park.  Temporary construction fencing will be installed along proposed construction limits prior to the start of construction activities to protect the existing 4(f) property (Ashley Park) and the public.</w:t>
      </w:r>
    </w:p>
    <w:p>
      <w:pPr>
        <w:pStyle w:val="Heading315"/>
        <w:keepNext/>
        <w:rPr>
          <w:rStyle w:val="DefaultParagraphFont"/>
          <w:rFonts w:ascii="Calibri" w:eastAsia="Calibri" w:hAnsi="Calibri" w:cs="Calibri"/>
        </w:rPr>
      </w:pPr>
      <w:bookmarkStart w:id="71" w:name="_Toc256000070"/>
      <w:r>
        <w:rPr>
          <w:rStyle w:val="DefaultParagraphFont"/>
          <w:rFonts w:ascii="Calibri" w:eastAsia="Calibri" w:hAnsi="Calibri" w:cs="Calibri"/>
        </w:rPr>
        <w:t>Environmental Justice, Environmental Justice</w:t>
      </w:r>
      <w:bookmarkEnd w:id="7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Access to local residences and businesses, and access for emergency vehicles, shall be maintained at all times by using part-width construction and providing designated pedestrian and vehicular detour routes where needed. The project team shall work closely with TARTA on signal phasing and lane configurations to ensure smooth operation of bus routes during construction and beyond.</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Concerning residential relocations, ODOT will offer to relocate residents to the same area, if possible, to preserve community cohesiveness. </w:t>
      </w:r>
    </w:p>
    <w:p>
      <w:pPr>
        <w:pStyle w:val="Normal17"/>
        <w:rPr>
          <w:rStyle w:val="DefaultParagraphFont"/>
          <w:rFonts w:ascii="Calibri" w:eastAsia="Calibri" w:hAnsi="Calibri" w:cs="Calibri"/>
        </w:rPr>
      </w:pPr>
      <w:r>
        <w:rPr>
          <w:rStyle w:val="DefaultParagraphFont"/>
          <w:rFonts w:ascii="Calibri" w:eastAsia="Calibri" w:hAnsi="Calibri" w:cs="Calibri"/>
        </w:rPr>
        <w:t xml:space="preserve">3. Concerning business relocations, ODOT will offer to relocate businesses to the same area, if possible, to preserve community cohesiveness. </w:t>
      </w:r>
    </w:p>
    <w:p>
      <w:pPr>
        <w:pStyle w:val="Heading315"/>
        <w:keepNext/>
        <w:rPr>
          <w:rStyle w:val="DefaultParagraphFont"/>
          <w:rFonts w:ascii="Calibri" w:eastAsia="Calibri" w:hAnsi="Calibri" w:cs="Calibri"/>
        </w:rPr>
      </w:pPr>
      <w:bookmarkStart w:id="72" w:name="_Toc256000071"/>
      <w:r>
        <w:rPr>
          <w:rStyle w:val="DefaultParagraphFont"/>
          <w:rFonts w:ascii="Calibri" w:eastAsia="Calibri" w:hAnsi="Calibri" w:cs="Calibri"/>
        </w:rPr>
        <w:t>Permits, Waterway Permits</w:t>
      </w:r>
      <w:bookmarkEnd w:id="7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ODOT District 2 will be responsible for ensuring the Individual 404/401, Section 9, and Section 10 Permit Applications are completed and submitted to OES-WPU for review and final agency submittal and approval.</w:t>
      </w:r>
    </w:p>
    <w:p>
      <w:pPr>
        <w:pStyle w:val="BodyText16"/>
        <w:keepNext/>
        <w:rPr>
          <w:rStyle w:val="DefaultParagraphFont"/>
          <w:rFonts w:ascii="Calibri" w:eastAsia="Calibri" w:hAnsi="Calibri" w:cs="Calibri"/>
        </w:rPr>
      </w:pPr>
      <w:r>
        <w:rPr>
          <w:rStyle w:val="DefaultParagraphFont"/>
          <w:rFonts w:ascii="Calibri" w:eastAsia="Calibri" w:hAnsi="Calibri" w:cs="Calibri"/>
        </w:rPr>
        <w:t>2. Special provisions completed for the waterway permits will be provided to the contractor and must be adhered to during construction activities.</w:t>
      </w:r>
    </w:p>
    <w:p>
      <w:pPr>
        <w:pStyle w:val="Normal17"/>
        <w:rPr>
          <w:rStyle w:val="DefaultParagraphFont"/>
          <w:rFonts w:ascii="Calibri" w:eastAsia="Calibri" w:hAnsi="Calibri" w:cs="Calibri"/>
        </w:rPr>
      </w:pPr>
      <w:r>
        <w:rPr>
          <w:rStyle w:val="DefaultParagraphFont"/>
          <w:rFonts w:ascii="Calibri" w:eastAsia="Calibri" w:hAnsi="Calibri" w:cs="Calibri"/>
        </w:rPr>
        <w:t>3. No construction activities within waters of the U.S. shall commence until the appropriate waterway permits are authorized and obtained.</w:t>
      </w:r>
    </w:p>
    <w:p>
      <w:pPr>
        <w:pStyle w:val="Heading315"/>
        <w:keepNext/>
        <w:rPr>
          <w:rStyle w:val="DefaultParagraphFont"/>
          <w:rFonts w:ascii="Calibri" w:eastAsia="Calibri" w:hAnsi="Calibri" w:cs="Calibri"/>
        </w:rPr>
      </w:pPr>
      <w:bookmarkStart w:id="73" w:name="_Toc256000072"/>
      <w:r>
        <w:rPr>
          <w:rStyle w:val="DefaultParagraphFont"/>
          <w:rFonts w:ascii="Calibri" w:eastAsia="Calibri" w:hAnsi="Calibri" w:cs="Calibri"/>
        </w:rPr>
        <w:t>Permits, Storm Water Permits</w:t>
      </w:r>
      <w:bookmarkEnd w:id="7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Adequate erosion and sediment controls shall be implemented and maintained throughout construction, as required.</w:t>
      </w:r>
    </w:p>
    <w:p>
      <w:pPr>
        <w:pStyle w:val="Heading315"/>
        <w:keepNext/>
        <w:rPr>
          <w:rStyle w:val="DefaultParagraphFont"/>
          <w:rFonts w:ascii="Calibri" w:eastAsia="Calibri" w:hAnsi="Calibri" w:cs="Calibri"/>
        </w:rPr>
      </w:pPr>
      <w:bookmarkStart w:id="74" w:name="_Toc256000073"/>
      <w:r>
        <w:rPr>
          <w:rStyle w:val="DefaultParagraphFont"/>
          <w:rFonts w:ascii="Calibri" w:eastAsia="Calibri" w:hAnsi="Calibri" w:cs="Calibri"/>
        </w:rPr>
        <w:t>Permits, Floodplains</w:t>
      </w:r>
      <w:bookmarkEnd w:id="7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All floodplain regulations shall be followed throughout design and construction.</w:t>
      </w:r>
    </w:p>
    <w:p>
      <w:pPr>
        <w:pStyle w:val="Heading315"/>
        <w:keepNext/>
        <w:rPr>
          <w:rStyle w:val="DefaultParagraphFont"/>
          <w:rFonts w:ascii="Calibri" w:eastAsia="Calibri" w:hAnsi="Calibri" w:cs="Calibri"/>
        </w:rPr>
      </w:pPr>
      <w:bookmarkStart w:id="75" w:name="_Toc256000074"/>
      <w:r>
        <w:rPr>
          <w:rStyle w:val="DefaultParagraphFont"/>
          <w:rFonts w:ascii="Calibri" w:eastAsia="Calibri" w:hAnsi="Calibri" w:cs="Calibri"/>
        </w:rPr>
        <w:t>Permits, Landfills</w:t>
      </w:r>
      <w:bookmarkEnd w:id="7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Rule 2713 authorization will be obtained from the OEPA. ODOT shall ensure the OEPA authorization and any requirements to be implemented/followed are placed into the plans prior to Plan File.</w:t>
      </w:r>
    </w:p>
    <w:p>
      <w:pPr>
        <w:pStyle w:val="Heading117"/>
        <w:keepNext/>
        <w:rPr>
          <w:rStyle w:val="DefaultParagraphFont"/>
          <w:rFonts w:ascii="Calibri" w:eastAsia="Calibri" w:hAnsi="Calibri" w:cs="Calibri"/>
        </w:rPr>
      </w:pPr>
      <w:bookmarkStart w:id="76" w:name="_Toc256000075"/>
      <w:r>
        <w:rPr>
          <w:rStyle w:val="DefaultParagraphFont"/>
          <w:rFonts w:ascii="Calibri" w:eastAsia="Calibri" w:hAnsi="Calibri" w:cs="Calibri"/>
        </w:rPr>
        <w:t>Preparers  &amp; Approvals</w:t>
      </w:r>
      <w:bookmarkEnd w:id="76"/>
    </w:p>
    <w:p>
      <w:pPr>
        <w:pStyle w:val="Heading316"/>
        <w:keepNext/>
        <w:rPr>
          <w:rStyle w:val="DefaultParagraphFont"/>
          <w:rFonts w:ascii="Calibri" w:eastAsia="Calibri" w:hAnsi="Calibri" w:cs="Calibri"/>
        </w:rPr>
      </w:pPr>
      <w:bookmarkStart w:id="77" w:name="_Toc256000076"/>
      <w:r>
        <w:rPr>
          <w:rStyle w:val="DefaultParagraphFont"/>
          <w:rFonts w:ascii="Calibri" w:eastAsia="Calibri" w:hAnsi="Calibri" w:cs="Calibri"/>
        </w:rPr>
        <w:t>Form Preparer(s)</w:t>
      </w:r>
      <w:bookmarkEnd w:id="7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Christopher Wolf</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AECOM</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christopher.wolf@aecom.com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Jim Burns, </w:t>
            </w:r>
            <w:r>
              <w:rPr>
                <w:rStyle w:val="DefaultParagraphFont"/>
                <w:b w:val="0"/>
                <w:sz w:val="24"/>
                <w:szCs w:val="24"/>
                <w:lang w:val="en-US" w:eastAsia="en-US" w:bidi="ar-SA"/>
              </w:rPr>
              <w:t>Philip Renner</w:t>
            </w:r>
          </w:p>
        </w:tc>
      </w:tr>
    </w:tbl>
    <w:p>
      <w:pPr>
        <w:pStyle w:val="Heading316"/>
        <w:keepNext/>
        <w:rPr>
          <w:rStyle w:val="DefaultParagraphFont"/>
          <w:rFonts w:ascii="Calibri" w:eastAsia="Calibri" w:hAnsi="Calibri" w:cs="Calibri"/>
        </w:rPr>
      </w:pPr>
      <w:bookmarkStart w:id="78" w:name="_Toc256000077"/>
      <w:r>
        <w:rPr>
          <w:rStyle w:val="DefaultParagraphFont"/>
          <w:rFonts w:ascii="Calibri" w:eastAsia="Calibri" w:hAnsi="Calibri" w:cs="Calibri"/>
        </w:rPr>
        <w:t>Approvals &amp; Electronic Signatures</w:t>
      </w:r>
      <w:bookmarkEnd w:id="7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79" w:name="_Toc256000078"/>
      <w:r>
        <w:rPr>
          <w:rStyle w:val="DefaultParagraphFont"/>
          <w:rFonts w:ascii="Calibri" w:eastAsia="Calibri" w:hAnsi="Calibri" w:cs="Calibri"/>
        </w:rPr>
        <w:t>Appendix</w:t>
      </w:r>
      <w:bookmarkEnd w:id="79"/>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Uploaded Files by Report Section</w:t>
      </w:r>
      <w:bookmarkEnd w:id="80"/>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Air</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Heading317"/>
        <w:keepNext/>
        <w:rPr>
          <w:rStyle w:val="DefaultParagraphFont"/>
          <w:rFonts w:ascii="Calibri" w:eastAsia="Calibri" w:hAnsi="Calibri" w:cs="Calibri"/>
        </w:rPr>
      </w:pPr>
      <w:bookmarkStart w:id="82" w:name="_Toc256000081"/>
      <w:r>
        <w:rPr>
          <w:rStyle w:val="DefaultParagraphFont"/>
          <w:rFonts w:ascii="Calibri" w:eastAsia="Calibri" w:hAnsi="Calibri" w:cs="Calibri"/>
        </w:rPr>
        <w:t>Environmental Commitments</w:t>
      </w:r>
      <w:bookmarkEnd w:id="82"/>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2 ESA - Post NEPA Approval.pdf</w:t>
      </w:r>
    </w:p>
    <w:p>
      <w:pPr>
        <w:pStyle w:val="Heading317"/>
        <w:keepNext/>
        <w:rPr>
          <w:rStyle w:val="DefaultParagraphFont"/>
          <w:rFonts w:ascii="Calibri" w:eastAsia="Calibri" w:hAnsi="Calibri" w:cs="Calibri"/>
        </w:rPr>
      </w:pPr>
      <w:bookmarkStart w:id="83" w:name="_Toc256000082"/>
      <w:r>
        <w:rPr>
          <w:rStyle w:val="DefaultParagraphFont"/>
          <w:rFonts w:ascii="Calibri" w:eastAsia="Calibri" w:hAnsi="Calibri" w:cs="Calibri"/>
        </w:rPr>
        <w:t>Noise</w:t>
      </w:r>
      <w:bookmarkEnd w:id="83"/>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Wall Preliminary Placement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Barrier Wall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Approval_Re-Analysis of NSA 5.pdf</w:t>
      </w:r>
    </w:p>
    <w:p>
      <w:pPr>
        <w:pStyle w:val="Heading317"/>
        <w:keepNext/>
        <w:rPr>
          <w:rStyle w:val="DefaultParagraphFont"/>
          <w:rFonts w:ascii="Calibri" w:eastAsia="Calibri" w:hAnsi="Calibri" w:cs="Calibri"/>
        </w:rPr>
      </w:pPr>
      <w:bookmarkStart w:id="84" w:name="_Toc256000083"/>
      <w:r>
        <w:rPr>
          <w:rStyle w:val="DefaultParagraphFont"/>
          <w:rFonts w:ascii="Calibri" w:eastAsia="Calibri" w:hAnsi="Calibri" w:cs="Calibri"/>
        </w:rPr>
        <w:t>Section 4(f)</w:t>
      </w:r>
      <w:bookmarkEnd w:id="84"/>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de minimis.pdf</w:t>
      </w:r>
    </w:p>
    <w:p>
      <w:pPr>
        <w:pStyle w:val="Heading317"/>
        <w:keepNext/>
        <w:rPr>
          <w:rStyle w:val="DefaultParagraphFont"/>
          <w:rFonts w:ascii="Calibri" w:eastAsia="Calibri" w:hAnsi="Calibri" w:cs="Calibri"/>
        </w:rPr>
      </w:pPr>
      <w:bookmarkStart w:id="85" w:name="_Toc256000084"/>
      <w:r>
        <w:rPr>
          <w:rStyle w:val="DefaultParagraphFont"/>
          <w:rFonts w:ascii="Calibri" w:eastAsia="Calibri" w:hAnsi="Calibri" w:cs="Calibri"/>
        </w:rPr>
        <w:t>General</w:t>
      </w:r>
      <w:bookmarkEnd w:id="85"/>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Map.GIF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Map.GIF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Relocation Assistance Survey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Detour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TMACOG TIP.pdf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TMACOG 2035 Transportation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Wood County Comprehensive Plan Update.pdf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Toledo 2020 Comprehensive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City of Northwood Comprehensive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City of Rossford Zoning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Maumee River Bridge causeway plans.pdf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TIP Listing.pdf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Approval - IMS.pdf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Interchange Modification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Transportation Plan or Visioning Documents.pdf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17"/>
        <w:keepNext/>
        <w:rPr>
          <w:rStyle w:val="DefaultParagraphFont"/>
          <w:rFonts w:ascii="Calibri" w:eastAsia="Calibri" w:hAnsi="Calibri" w:cs="Calibri"/>
        </w:rPr>
      </w:pPr>
      <w:bookmarkStart w:id="86" w:name="_Toc256000085"/>
      <w:r>
        <w:rPr>
          <w:rStyle w:val="DefaultParagraphFont"/>
          <w:rFonts w:ascii="Calibri" w:eastAsia="Calibri" w:hAnsi="Calibri" w:cs="Calibri"/>
        </w:rPr>
        <w:t>Purpose and Need</w:t>
      </w:r>
      <w:bookmarkEnd w:id="86"/>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of Service Data.pdf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Pavement Condition Rating.pdf</w:t>
      </w:r>
    </w:p>
    <w:p>
      <w:pPr>
        <w:pStyle w:val="Heading317"/>
        <w:keepNext/>
        <w:rPr>
          <w:rStyle w:val="DefaultParagraphFont"/>
          <w:rFonts w:ascii="Calibri" w:eastAsia="Calibri" w:hAnsi="Calibri" w:cs="Calibri"/>
        </w:rPr>
      </w:pPr>
      <w:bookmarkStart w:id="87" w:name="_Toc256000086"/>
      <w:r>
        <w:rPr>
          <w:rStyle w:val="DefaultParagraphFont"/>
          <w:rFonts w:ascii="Calibri" w:eastAsia="Calibri" w:hAnsi="Calibri" w:cs="Calibri"/>
        </w:rPr>
        <w:t>Alternatives</w:t>
      </w:r>
      <w:bookmarkEnd w:id="87"/>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Feasibility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Comments - AER.pdf</w:t>
      </w:r>
    </w:p>
    <w:p>
      <w:pPr>
        <w:pStyle w:val="Heading317"/>
        <w:keepNext/>
        <w:rPr>
          <w:rStyle w:val="DefaultParagraphFont"/>
          <w:rFonts w:ascii="Calibri" w:eastAsia="Calibri" w:hAnsi="Calibri" w:cs="Calibri"/>
        </w:rPr>
      </w:pPr>
      <w:bookmarkStart w:id="88" w:name="_Toc256000087"/>
      <w:r>
        <w:rPr>
          <w:rStyle w:val="DefaultParagraphFont"/>
          <w:rFonts w:ascii="Calibri" w:eastAsia="Calibri" w:hAnsi="Calibri" w:cs="Calibri"/>
        </w:rPr>
        <w:t>ESA</w:t>
      </w:r>
      <w:bookmarkEnd w:id="88"/>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USEPA NEPAssist Map.GIF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ESA Screening Map.GIF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63 OEPA Regulatory Files from CD.zip</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1 (Stage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ESA Extension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ESA Extension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ESA Sampling_Sites 84 and 86.pdf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Logs_Sites 84 and 86.pdf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Draft Rule 13 Site 10.zip</w:t>
      </w:r>
    </w:p>
    <w:p>
      <w:pPr>
        <w:pStyle w:val="Heading317"/>
        <w:keepNext/>
        <w:rPr>
          <w:rStyle w:val="DefaultParagraphFont"/>
          <w:rFonts w:ascii="Calibri" w:eastAsia="Calibri" w:hAnsi="Calibri" w:cs="Calibri"/>
        </w:rPr>
      </w:pPr>
      <w:bookmarkStart w:id="89" w:name="_Toc256000088"/>
      <w:r>
        <w:rPr>
          <w:rStyle w:val="DefaultParagraphFont"/>
          <w:rFonts w:ascii="Calibri" w:eastAsia="Calibri" w:hAnsi="Calibri" w:cs="Calibri"/>
        </w:rPr>
        <w:t>Cultural Resources</w:t>
      </w:r>
      <w:bookmarkEnd w:id="89"/>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Investigation Results 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Investigation Results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History Architecture Recommendations.pdf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Archaeological Evaluation.pdf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SHPO - 800.4b.pdf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Concurrence - 800.4b.pdf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SHPO - NHPA.pdf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Consulting Parties.pdf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Concurrence_No Hist Prop Affected.pdf</w:t>
      </w:r>
    </w:p>
    <w:p>
      <w:pPr>
        <w:pStyle w:val="Heading317"/>
        <w:keepNext/>
        <w:rPr>
          <w:rStyle w:val="DefaultParagraphFont"/>
          <w:rFonts w:ascii="Calibri" w:eastAsia="Calibri" w:hAnsi="Calibri" w:cs="Calibri"/>
        </w:rPr>
      </w:pPr>
      <w:bookmarkStart w:id="90" w:name="_Toc256000089"/>
      <w:r>
        <w:rPr>
          <w:rStyle w:val="DefaultParagraphFont"/>
          <w:rFonts w:ascii="Calibri" w:eastAsia="Calibri" w:hAnsi="Calibri" w:cs="Calibri"/>
        </w:rPr>
        <w:t>Ecological</w:t>
      </w:r>
      <w:bookmarkEnd w:id="90"/>
    </w:p>
    <w:p>
      <w:pPr>
        <w:pStyle w:val="BodyTextIndent16"/>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Wetland Mapping .GIF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V2.0.pdf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 V 2.0.pdf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Coastal Management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Wetland Finding Memo.pdf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Coastal Consistency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Ecological Survey_2013.pdf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Concurrence on Snake Hibernacula.msg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USACE.pdf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USACE_2013.pdf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ODNR_2013.pdf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OEPA_2013.pdf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USFWS_2013.pdf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USFWS_ODNR Coord re snake hibernacula.pdf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further coord re snake hibernacula.pdf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Concurrence on snake hibernacula.pdf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 on increased stream impac.pdf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Concurrence on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Addendum Coordination.pdf</w:t>
      </w:r>
    </w:p>
    <w:p>
      <w:pPr>
        <w:pStyle w:val="Heading317"/>
        <w:keepNext/>
        <w:rPr>
          <w:rStyle w:val="DefaultParagraphFont"/>
          <w:rFonts w:ascii="Calibri" w:eastAsia="Calibri" w:hAnsi="Calibri" w:cs="Calibri"/>
        </w:rPr>
      </w:pPr>
      <w:bookmarkStart w:id="91" w:name="_Toc256000090"/>
      <w:r>
        <w:rPr>
          <w:rStyle w:val="DefaultParagraphFont"/>
          <w:rFonts w:ascii="Calibri" w:eastAsia="Calibri" w:hAnsi="Calibri" w:cs="Calibri"/>
        </w:rPr>
        <w:t>Other Resources</w:t>
      </w:r>
      <w:bookmarkEnd w:id="91"/>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 Wood Co.pdf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 Lucas.pdf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Bureau Maps_Wood and Lucas County.pdf</w:t>
      </w:r>
    </w:p>
    <w:p>
      <w:pPr>
        <w:pStyle w:val="Heading317"/>
        <w:keepNext/>
        <w:rPr>
          <w:rStyle w:val="DefaultParagraphFont"/>
          <w:rFonts w:ascii="Calibri" w:eastAsia="Calibri" w:hAnsi="Calibri" w:cs="Calibri"/>
        </w:rPr>
      </w:pPr>
      <w:bookmarkStart w:id="92" w:name="_Toc256000091"/>
      <w:r>
        <w:rPr>
          <w:rStyle w:val="DefaultParagraphFont"/>
          <w:rFonts w:ascii="Calibri" w:eastAsia="Calibri" w:hAnsi="Calibri" w:cs="Calibri"/>
        </w:rPr>
        <w:t>Environmental Justice</w:t>
      </w:r>
      <w:bookmarkEnd w:id="92"/>
    </w:p>
    <w:p>
      <w:pPr>
        <w:pStyle w:val="BodyTextIndent16"/>
        <w:keepNext/>
        <w:rPr>
          <w:rStyle w:val="DefaultParagraphFont"/>
          <w:rFonts w:ascii="Calibri" w:eastAsia="Calibri" w:hAnsi="Calibri" w:cs="Calibri"/>
        </w:rPr>
      </w:pPr>
      <w:r>
        <w:rPr>
          <w:rStyle w:val="DefaultParagraphFont"/>
          <w:rFonts w:ascii="Calibri" w:eastAsia="Calibri" w:hAnsi="Calibri" w:cs="Calibri"/>
        </w:rPr>
        <w:t>EJ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of EJ Analysis Report.pdf</w:t>
      </w:r>
    </w:p>
    <w:p>
      <w:pPr>
        <w:pStyle w:val="Heading317"/>
        <w:keepNext/>
        <w:rPr>
          <w:rStyle w:val="DefaultParagraphFont"/>
          <w:rFonts w:ascii="Calibri" w:eastAsia="Calibri" w:hAnsi="Calibri" w:cs="Calibri"/>
        </w:rPr>
      </w:pPr>
      <w:bookmarkStart w:id="93" w:name="_Toc256000092"/>
      <w:r>
        <w:rPr>
          <w:rStyle w:val="DefaultParagraphFont"/>
          <w:rFonts w:ascii="Calibri" w:eastAsia="Calibri" w:hAnsi="Calibri" w:cs="Calibri"/>
        </w:rPr>
        <w:t>Public Involvement</w:t>
      </w:r>
      <w:bookmarkEnd w:id="93"/>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List_Updated.xlsx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Article_Toledo News Now.pdf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Article_13abc Action News.pdf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Article_Toledo Blade.pdf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Flyer.pdf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Received_2.pdf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Comments_Cultural.pdf</w:t>
      </w:r>
    </w:p>
    <w:p>
      <w:pPr>
        <w:pStyle w:val="Heading317"/>
        <w:keepNext/>
        <w:rPr>
          <w:rStyle w:val="DefaultParagraphFont"/>
          <w:rFonts w:ascii="Calibri" w:eastAsia="Calibri" w:hAnsi="Calibri" w:cs="Calibri"/>
        </w:rPr>
      </w:pPr>
      <w:bookmarkStart w:id="94" w:name="_Toc256000093"/>
      <w:r>
        <w:rPr>
          <w:rStyle w:val="DefaultParagraphFont"/>
          <w:rFonts w:ascii="Calibri" w:eastAsia="Calibri" w:hAnsi="Calibri" w:cs="Calibri"/>
        </w:rPr>
        <w:t>Permits</w:t>
      </w:r>
      <w:bookmarkEnd w:id="94"/>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Hydrologic and Hydraulic Calculations.pdf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93592 WOO/LUC IR75 30.70/0.00 Major</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5,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74A36F3E"/>
    <w:multiLevelType w:val="hybrid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74A36F3F"/>
    <w:multiLevelType w:val="hybridMultilevel"/>
    <w:tmpl w:val="0000000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nsid w:val="74A36F40"/>
    <w:multiLevelType w:val="hybridMultilevel"/>
    <w:tmpl w:val="0000000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nsid w:val="74A36F41"/>
    <w:multiLevelType w:val="hybridMultilevel"/>
    <w:tmpl w:val="0000000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nsid w:val="74A36F42"/>
    <w:multiLevelType w:val="hybrid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4">
    <w:nsid w:val="74A36F43"/>
    <w:multiLevelType w:val="hybridMultilevel"/>
    <w:tmpl w:val="0000000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nsid w:val="74A36F44"/>
    <w:multiLevelType w:val="hybridMultilevel"/>
    <w:tmpl w:val="0000000C"/>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6">
    <w:nsid w:val="74A36F45"/>
    <w:multiLevelType w:val="hybridMultilevel"/>
    <w:tmpl w:val="0000000D"/>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nsid w:val="74A36F46"/>
    <w:multiLevelType w:val="hybridMultilevel"/>
    <w:tmpl w:val="0000000E"/>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nsid w:val="74A36F47"/>
    <w:multiLevelType w:val="hybridMultilevel"/>
    <w:tmpl w:val="000000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nsid w:val="74A36F48"/>
    <w:multiLevelType w:val="hybridMultilevel"/>
    <w:tmpl w:val="000000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0">
    <w:nsid w:val="74A36F49"/>
    <w:multiLevelType w:val="hybridMultilevel"/>
    <w:tmpl w:val="0000001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1">
    <w:nsid w:val="74A36F4A"/>
    <w:multiLevelType w:val="hybridMultilevel"/>
    <w:tmpl w:val="0000001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2">
    <w:nsid w:val="74A36F4B"/>
    <w:multiLevelType w:val="hybridMultilevel"/>
    <w:tmpl w:val="0000001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3">
    <w:nsid w:val="74A36F4C"/>
    <w:multiLevelType w:val="hybridMultilevel"/>
    <w:tmpl w:val="0000001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4">
    <w:nsid w:val="74A36F4D"/>
    <w:multiLevelType w:val="hybridMultilevel"/>
    <w:tmpl w:val="0000001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5">
    <w:nsid w:val="74A36F4E"/>
    <w:multiLevelType w:val="hybridMultilevel"/>
    <w:tmpl w:val="0000001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6">
    <w:nsid w:val="74A36F4F"/>
    <w:multiLevelType w:val="hybridMultilevel"/>
    <w:tmpl w:val="0000001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7">
    <w:nsid w:val="74A36F50"/>
    <w:multiLevelType w:val="hybridMultilevel"/>
    <w:tmpl w:val="0000001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8">
    <w:nsid w:val="74A36F51"/>
    <w:multiLevelType w:val="hybridMultilevel"/>
    <w:tmpl w:val="0000002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9">
    <w:nsid w:val="74A36F52"/>
    <w:multiLevelType w:val="hybridMultilevel"/>
    <w:tmpl w:val="0000002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0">
    <w:nsid w:val="74A36F53"/>
    <w:multiLevelType w:val="hybridMultilevel"/>
    <w:tmpl w:val="0000002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1">
    <w:nsid w:val="74A36F54"/>
    <w:multiLevelType w:val="hybridMultilevel"/>
    <w:tmpl w:val="0000002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2">
    <w:nsid w:val="74A36F55"/>
    <w:multiLevelType w:val="hybridMultilevel"/>
    <w:tmpl w:val="0000002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3">
    <w:nsid w:val="74A36F56"/>
    <w:multiLevelType w:val="hybridMultilevel"/>
    <w:tmpl w:val="0000002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4">
    <w:nsid w:val="74A36F57"/>
    <w:multiLevelType w:val="hybridMultilevel"/>
    <w:tmpl w:val="000000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5">
    <w:nsid w:val="74A36F58"/>
    <w:multiLevelType w:val="hybridMultilevel"/>
    <w:tmpl w:val="0000002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6">
    <w:nsid w:val="74A36F59"/>
    <w:multiLevelType w:val="hybridMultilevel"/>
    <w:tmpl w:val="0000002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7">
    <w:nsid w:val="74A36F5A"/>
    <w:multiLevelType w:val="hybridMultilevel"/>
    <w:tmpl w:val="0000002C"/>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 w:numId="39">
    <w:abstractNumId w:val="35"/>
  </w:num>
  <w:num w:numId="40">
    <w:abstractNumId w:val="36"/>
  </w:num>
  <w:num w:numId="41">
    <w:abstractNumId w:val="37"/>
  </w:num>
  <w:num w:numId="42">
    <w:abstractNumId w:val="38"/>
  </w:num>
  <w:num w:numId="43">
    <w:abstractNumId w:val="39"/>
  </w:num>
  <w:num w:numId="44">
    <w:abstractNumId w:val="40"/>
  </w:num>
  <w:num w:numId="45">
    <w:abstractNumId w:val="41"/>
  </w:num>
  <w:num w:numId="46">
    <w:abstractNumId w:val="42"/>
  </w:num>
  <w:num w:numId="47">
    <w:abstractNumId w:val="43"/>
  </w:num>
  <w:num w:numId="48">
    <w:abstractNumId w:val="44"/>
  </w:num>
  <w:num w:numId="49">
    <w:abstractNumId w:val="45"/>
  </w:num>
  <w:num w:numId="50">
    <w:abstractNumId w:val="46"/>
  </w:num>
  <w:num w:numId="51">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2016-10-05T04:00:00+00:00</DateCompleted>
    <Internal_x0020_Only xmlns="df873bd8-8520-468a-8ecb-74db49e47217">No</Internal_x0020_Only>
    <FID xmlns="df873bd8-8520-468a-8ecb-74db49e47217">6187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031F10A-FD25-47B5-A771-6296A0376315}"/>
</file>

<file path=customXml/itemProps2.xml><?xml version="1.0" encoding="utf-8"?>
<ds:datastoreItem xmlns:ds="http://schemas.openxmlformats.org/officeDocument/2006/customXml" ds:itemID="{C90D827E-6AE5-40F7-A239-94CEB6D20256}"/>
</file>

<file path=customXml/itemProps3.xml><?xml version="1.0" encoding="utf-8"?>
<ds:datastoreItem xmlns:ds="http://schemas.openxmlformats.org/officeDocument/2006/customXml" ds:itemID="{220F0442-F11E-417A-9312-84F63BC0BF9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