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WOO Buck/Lime City Intersection PID 83312</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December 29,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Vickie Wildeman</w:t>
      </w:r>
    </w:p>
    <w:p w:rsidR="00EC0BFB" w:rsidRPr="008201BF" w:rsidP="008201BF">
      <w:pPr>
        <w:jc w:val="center"/>
        <w:rPr>
          <w:sz w:val="24"/>
        </w:rPr>
      </w:pPr>
      <w:r w:rsidRPr="008201BF">
        <w:rPr>
          <w:sz w:val="24"/>
        </w:rPr>
        <w:t xml:space="preserve"> </w:t>
      </w:r>
      <w:r w:rsidR="00F64703">
        <w:rPr>
          <w:sz w:val="24"/>
        </w:rPr>
        <w:t xml:space="preserve"> DLZ Ohio Inc.</w:t>
      </w:r>
    </w:p>
    <w:p w:rsidR="008201BF" w:rsidRPr="008201BF" w:rsidP="008201BF">
      <w:pPr>
        <w:jc w:val="center"/>
        <w:rPr>
          <w:sz w:val="24"/>
        </w:rPr>
      </w:pPr>
    </w:p>
    <w:p w:rsidR="008201BF" w:rsidRPr="008201BF" w:rsidP="008201BF">
      <w:pPr>
        <w:jc w:val="center"/>
        <w:rPr>
          <w:sz w:val="24"/>
        </w:rPr>
      </w:pPr>
      <w:r>
        <w:rPr>
          <w:sz w:val="24"/>
        </w:rPr>
        <w:t>Phone:  216-771-1090</w:t>
      </w:r>
    </w:p>
    <w:p w:rsidR="00B81E3A" w:rsidP="005A1A42">
      <w:pPr>
        <w:jc w:val="center"/>
        <w:rPr>
          <w:sz w:val="24"/>
        </w:rPr>
      </w:pPr>
      <w:r w:rsidRPr="008201BF">
        <w:rPr>
          <w:sz w:val="24"/>
        </w:rPr>
        <w:t xml:space="preserve">e-mail: </w:t>
      </w: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Alternatives</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16</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83312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WOOD COUNTY ENGINEER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0" w:afterAutospacing="0"/>
        <w:jc w:val="both"/>
        <w:rPr>
          <w:rStyle w:val="DefaultParagraphFont"/>
          <w:rFonts w:ascii="Calibri" w:eastAsia="Calibri" w:hAnsi="Calibri" w:cs="Calibri"/>
        </w:rPr>
      </w:pPr>
      <w:r>
        <w:rPr>
          <w:rStyle w:val="DefaultParagraphFont"/>
          <w:rFonts w:ascii="Calibri" w:eastAsia="Calibri" w:hAnsi="Calibri" w:cs="Calibri"/>
        </w:rPr>
        <w:t>The WoodCounty Engineer proposes to upgrade two intersections and a segment of roadway in theCity of Rossford and Perrysburg Township, Ohio. The project will include the construction of two modern roundabouts, one each atthe intersections of Lime City Road/Buck Road and Buck Road/Penta CenterDrive. The roadway improvements include street widening, paved shoulders, street lighting,traffic signs, and pavementmarkings. A sidewalk/path with ADA-compliant ramps is also proposed to beconstructed along Buck Road and the project area intersections.  </w:t>
      </w:r>
    </w:p>
    <w:p>
      <w:pPr>
        <w:pStyle w:val="Normal1"/>
        <w:spacing w:after="0" w:afterAutospacing="0"/>
        <w:jc w:val="both"/>
        <w:rPr>
          <w:rStyle w:val="DefaultParagraphFont"/>
          <w:rFonts w:ascii="Calibri" w:eastAsia="Calibri" w:hAnsi="Calibri" w:cs="Calibri"/>
        </w:rPr>
      </w:pPr>
      <w:r>
        <w:rPr>
          <w:rStyle w:val="DefaultParagraphFont"/>
          <w:rFonts w:ascii="Calibri" w:eastAsia="Calibri" w:hAnsi="Calibri" w:cs="Calibri"/>
        </w:rPr>
        <w:t>Theproject is the result of a traffic study first performed by Mannik &amp; Smith,Inc. in 2005, that showed the traffic generated by the Penta Career Centerwould result in poor traffic operations at the intersections and along Buck Road. A subsequent traffic and feasibilitystudy by DLZ beginning in 2007 resulted in four (4) alternatives beingdeveloped and studied to determine which would best meet the project's Purposeand Need. The study resulted in Wood Countyselecting a single lane roundabout alternative at both intersections and widening of Buck Road from east of BatesRoad to Penta Center Drive.</w:t>
      </w:r>
    </w:p>
    <w:p>
      <w:pPr>
        <w:pStyle w:val="Normal1"/>
        <w:spacing w:after="0" w:afterAutospacing="0"/>
        <w:jc w:val="both"/>
        <w:rPr>
          <w:rStyle w:val="DefaultParagraphFont"/>
          <w:rFonts w:ascii="Calibri" w:eastAsia="Calibri" w:hAnsi="Calibri" w:cs="Calibri"/>
        </w:rPr>
      </w:pPr>
      <w:r>
        <w:rPr>
          <w:rStyle w:val="DefaultParagraphFont"/>
          <w:rFonts w:ascii="Calibri" w:eastAsia="Calibri" w:hAnsi="Calibri" w:cs="Calibri"/>
          <w:shd w:val="solid" w:color="FFFFFF" w:fill="auto"/>
        </w:rPr>
        <w:t>The project will be constructed in four phases, all of which will require a local detour.  The first and second phases builds the southern portion of Buck Road, west of Lime City Road and the western portion of Lime City Road, south of Buck Road.  The third phase builds a portion of the north side of Buck Road and a portion of Lime City Road, north of Buck Road.  The fourth and final phase, builds the remainder of the north side of Buck Road and the remainder of Lime City Road, north of Buck Road.  One direction of traffic, on either Buck or Lime City Roads, will need to be detoured during Phases 1, 2 and 3.  These detours will utlize local county roads Mandell Road, Bates Road, and Shreier Road.  During the fourth phase, both directions of traffic will need to be detoured for a short duration (approximately two weeks).  This detour will utilize Bates Road</w:t>
      </w:r>
      <w:r>
        <w:rPr>
          <w:rStyle w:val="DefaultParagraphFont"/>
          <w:rFonts w:ascii="Calibri" w:eastAsia="Calibri" w:hAnsi="Calibri" w:cs="Calibri"/>
          <w:shd w:val="solid" w:color="FFFFFF" w:fill="auto"/>
        </w:rPr>
        <w:t xml:space="preserve"> and Shreier Road.</w:t>
      </w:r>
      <w:r>
        <w:rPr>
          <w:rStyle w:val="DefaultParagraphFont"/>
          <w:rFonts w:ascii="Calibri" w:eastAsia="Calibri" w:hAnsi="Calibri" w:cs="Calibri"/>
          <w:shd w:val="solid" w:color="FFFFFF" w:fill="auto"/>
        </w:rPr>
        <w:t> </w:t>
      </w:r>
    </w:p>
    <w:p>
      <w:pPr>
        <w:pStyle w:val="Normal1"/>
        <w:spacing w:after="0" w:afterAutospacing="0"/>
        <w:jc w:val="both"/>
        <w:rPr>
          <w:rStyle w:val="DefaultParagraphFont"/>
          <w:rFonts w:ascii="Calibri" w:eastAsia="Calibri" w:hAnsi="Calibri" w:cs="Calibri"/>
        </w:rPr>
      </w:pPr>
      <w:r>
        <w:rPr>
          <w:rStyle w:val="DefaultParagraphFont"/>
          <w:rFonts w:ascii="Calibri" w:eastAsia="Calibri" w:hAnsi="Calibri" w:cs="Calibri"/>
          <w:shd w:val="solid" w:color="FFFFFF" w:fill="auto"/>
        </w:rPr>
        <w:t>The initial Ecological Survey Report (ESR) coordination from December 30, 2015 did not include the entire project area.  In May 2016 it was realized that the project area had expanded, so the ESR was updated and submitted to the ODOT Office of Environmental Services (OES) to review.  In the May 19, 2016 email located in the project file, OES states that, "The only jurisdictional resource in the project area is Grassy Creek, which will not be impacted.  The impacts (in the updated ESR) are</w:t>
      </w:r>
      <w:r>
        <w:rPr>
          <w:rStyle w:val="DefaultParagraphFont"/>
          <w:rFonts w:ascii="Calibri" w:eastAsia="Calibri" w:hAnsi="Calibri" w:cs="Calibri"/>
        </w:rPr>
        <w:t xml:space="preserve"> less than it was originally coordinated so we will not need to re-coordinate the report."  </w:t>
      </w:r>
    </w:p>
    <w:p>
      <w:pPr>
        <w:pStyle w:val="Normal1"/>
        <w:spacing w:after="0" w:afterAutospacing="0"/>
        <w:jc w:val="both"/>
        <w:rPr>
          <w:rStyle w:val="DefaultParagraphFont"/>
          <w:rFonts w:ascii="Calibri" w:eastAsia="Calibri" w:hAnsi="Calibri" w:cs="Calibri"/>
        </w:rPr>
      </w:pPr>
      <w:r>
        <w:rPr>
          <w:rStyle w:val="DefaultParagraphFont"/>
          <w:rFonts w:ascii="Calibri" w:eastAsia="Calibri" w:hAnsi="Calibri" w:cs="Calibri"/>
        </w:rPr>
        <w:t>Location mapping can be found under General/Project Information/ County Map.doc; and USGS Topographical Quadrangle Map.pd.Stage 2 Design Plans can be found under General/Project Information/Stage 2 Plans.pdf.</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2016stipID0062FDCO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(26) Modernization of a highway by resurfacing, restoration, rehabilitation, reconstruction, adding shoulders, or adding auxiliary lanes (including parking, weaving, turning, and climbing lanes), if the action meets the constraints in paragraph (e) of this section. </w:t>
            </w:r>
            <w:r>
              <w:rPr>
                <w:rStyle w:val="DefaultParagraphFont"/>
                <w:b/>
                <w:i/>
                <w:sz w:val="24"/>
                <w:szCs w:val="24"/>
                <w:lang w:val="en-US" w:eastAsia="en-US" w:bidi="ar-SA"/>
              </w:rPr>
              <w:t>Examples include: Joint or limited use of right-of-way where the proposed use would have minimal or no adverse social (including highway safety), economic or environmental impacts; Installation of new noise walls and other new noise mitigation projects; Construction of highway safety and truck escape ramps; Construction of bicycle lanes and pedestrian walkways, sidewalks, shared-use paths, or facilities and trailhead parking that do not otherwise qualify for a C1 designation; Beautification or facility improvement projects (i.e. landscaping, curb and gutter installation and replacement, ADA ramps/curb ramps, installation of park benches, decorative lighting, etc.); Construction of alternative energy facilities (fuel tank farms, wind turbines, etc.)</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May Affect,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Affect, Not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01/27/2016</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Endangered Species - Critical Habitat Present/Impacted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Indiana bat</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Northern long-eared bat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Other Critical Habitat Present/Impacted: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Encroachment Within the SFHA is a Functionally Dependent Use</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EO 11988/NFIP Coordination and Documentation Completed: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NFIP Local Floodplain Coordinator Notification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05/02/2016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Historic Properties Affected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SHPO Concurrence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04/18/2016</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08/03/2016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Further Studies Warranted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Coordination Results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Limited to Petroleum Related Underground Storage Tanks (USTs) and/or Releases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 - Phase I:</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08/09/2016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Urbanized Area; No Impacts in Accordance With the Farmland MOU and 7 CFR 658</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The contractor shall notify ODOT and the Wood County Engineer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0"/>
        <w:keepNext/>
        <w:rPr>
          <w:rStyle w:val="DefaultParagraphFont"/>
          <w:rFonts w:ascii="Calibri" w:eastAsia="Calibri" w:hAnsi="Calibri" w:cs="Calibri"/>
        </w:rPr>
      </w:pPr>
      <w:r>
        <w:rPr>
          <w:rStyle w:val="DefaultParagraphFont"/>
          <w:rFonts w:ascii="Calibri" w:eastAsia="Calibri" w:hAnsi="Calibri" w:cs="Calibri"/>
        </w:rPr>
        <w:t>2. ODOT, the Wood County Engineer, and the contractor shall ensure that a National Pollution Discharge Elimination System (NPDES) permit shall be acquired prior to the start of construction.</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3.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0"/>
        <w:keepNext/>
        <w:rPr>
          <w:rStyle w:val="DefaultParagraphFont"/>
          <w:rFonts w:ascii="Calibri" w:eastAsia="Calibri" w:hAnsi="Calibri" w:cs="Calibri"/>
        </w:rPr>
      </w:pPr>
      <w:r>
        <w:rPr>
          <w:rStyle w:val="DefaultParagraphFont"/>
          <w:rFonts w:ascii="Calibri" w:eastAsia="Calibri" w:hAnsi="Calibri" w:cs="Calibri"/>
        </w:rPr>
        <w:t>4. The required floodplain permit and/or coordination shall be acquired by the Wood County Engineer from the City of Rossford prior to any work within the floodplain and the conditions shall be followed throughout construction by the contractor.</w:t>
      </w:r>
    </w:p>
    <w:p>
      <w:pPr>
        <w:pStyle w:val="BodyTextIndent0"/>
        <w:keepNext/>
        <w:rPr>
          <w:rStyle w:val="DefaultParagraphFont"/>
          <w:rFonts w:ascii="Calibri" w:eastAsia="Calibri" w:hAnsi="Calibri" w:cs="Calibri"/>
        </w:rPr>
      </w:pPr>
      <w:r>
        <w:rPr>
          <w:rStyle w:val="DefaultParagraphFont"/>
          <w:rFonts w:ascii="Calibri" w:eastAsia="Calibri" w:hAnsi="Calibri" w:cs="Calibri"/>
        </w:rPr>
        <w:t xml:space="preserve">5. No work (temporary or permanent) shall be performed below the Ordinary High Water Mark (OHWM) elevation of 601 of Grassy Creek.  Any work below the OHWM is a violation of the Federal Clean Water Act of 1977.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The contractor shall notify ODOT and the Wood County Engineer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2. ODOT, the Wood County Engineer, and the contractor shall ensure that a National Pollution Discharge Elimination System (NPDES) permit shall be acquired prior to the start of construction.</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3.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1"/>
        <w:keepNext/>
        <w:rPr>
          <w:rStyle w:val="DefaultParagraphFont"/>
          <w:rFonts w:ascii="Calibri" w:eastAsia="Calibri" w:hAnsi="Calibri" w:cs="Calibri"/>
        </w:rPr>
      </w:pPr>
      <w:r>
        <w:rPr>
          <w:rStyle w:val="DefaultParagraphFont"/>
          <w:rFonts w:ascii="Calibri" w:eastAsia="Calibri" w:hAnsi="Calibri" w:cs="Calibri"/>
        </w:rPr>
        <w:t>4. The required floodplain permit and/or coordination shall be acquired by the Wood County Engineer from the City of Rossford prior to any work within the floodplain and the conditions shall be followed throughout construction by the contractor.</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5. No work (temporary or permanent) shall be performed below the Ordinary High Water Mark (OHWM) elevation of 601 of Grassy Creek.  Any work below the OHWM is a violation of the Federal Clean Water Act of 1977.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Vickie Wildeman</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DLZ Ohio Inc.</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614 West Superior Avenue Suite 1000, Cleveland OH 44113</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216-771-1090</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vwildeman@dlz.com</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Natalie Dingledine, </w:t>
            </w:r>
            <w:r>
              <w:rPr>
                <w:rStyle w:val="DefaultParagraphFont"/>
                <w:b w:val="0"/>
                <w:sz w:val="24"/>
                <w:szCs w:val="24"/>
                <w:lang w:val="en-US" w:eastAsia="en-US" w:bidi="ar-SA"/>
              </w:rPr>
              <w:t xml:space="preserve">Stephen Metzer, </w:t>
            </w:r>
            <w:r>
              <w:rPr>
                <w:rStyle w:val="DefaultParagraphFont"/>
                <w:b w:val="0"/>
                <w:sz w:val="24"/>
                <w:szCs w:val="24"/>
                <w:lang w:val="en-US" w:eastAsia="en-US" w:bidi="ar-SA"/>
              </w:rPr>
              <w:t>Vickie Wildeman</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December 29,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December 29,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Map.doc</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STIP Listing.pdf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TIP Listing.pdf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Plans.pdf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Alternatives</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Traffic Impact Study 2005.pdf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ESA</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Phase I ESA IOC.pdf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ESA map.gif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WOO-Lime City Rd. Phase I ESA Revision 1.pdf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 Addendum.pdf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ESA Screening Addendum IOC.pdf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Revised Phase I ESA.pdf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Ltr ESA Work.pdf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Cultural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Site Specific Resource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Related Correspondence.pdf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Approval - No Historic Properties Affected.pdf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Approval_Re-Evaluation.pdf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Ecological</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 .gif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Sent to Agencies.pdf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ODNR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Responses to USFWS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USFWS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ESR May 2016.pdf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Approval of May 2016 Addendum.pdf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Responses to ODNR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Approval.pdf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Ecological Survey.pdf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Other Resources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Site Specific Resource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Environmental Justice</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Mapping.gif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 2.gif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Public Involvement</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Website Packet Post.PNG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Website Packet.pdf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News Articles.pdf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Stakeholder Correspondence.pdf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Meeting all documentation.pdf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PI Letters with Exhibits.pdf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Prop Owner andor Tenant Mailing List.pdf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Stakeholder comments and responses.pdf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Summary of recent public involvement.pdf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Citizen comments and responses.pdf</w:t>
      </w:r>
    </w:p>
    <w:p>
      <w:pPr>
        <w:pStyle w:val="Heading33"/>
        <w:keepNext/>
        <w:rPr>
          <w:rStyle w:val="DefaultParagraphFont"/>
          <w:rFonts w:ascii="Calibri" w:eastAsia="Calibri" w:hAnsi="Calibri" w:cs="Calibri"/>
        </w:rPr>
      </w:pPr>
      <w:bookmarkStart w:id="18" w:name="_Toc256000017"/>
      <w:r>
        <w:rPr>
          <w:rStyle w:val="DefaultParagraphFont"/>
          <w:rFonts w:ascii="Calibri" w:eastAsia="Calibri" w:hAnsi="Calibri" w:cs="Calibri"/>
        </w:rPr>
        <w:t>Permits</w:t>
      </w:r>
      <w:bookmarkEnd w:id="18"/>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Correspondence with Local Floodplain Administrator.pdf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17</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17</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83312 WOO Buck/Lime City Intersection</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29,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83312 WOO Buck/Lime City Intersection</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29,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83312 WOO Buck/Lime City Intersection</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29,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83312 WOO Buck/Lime City Intersection</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29,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83312 WOO Buck/Lime City Intersection</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29,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2016-12-29T05:00:00+00:00</DateCompleted>
    <Internal_x0020_Only xmlns="df873bd8-8520-468a-8ecb-74db49e47217">No</Internal_x0020_Only>
    <FID xmlns="df873bd8-8520-468a-8ecb-74db49e47217">6188</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171051F9-A73A-4FD7-84AA-7DFEDA25ED11}"/>
</file>

<file path=customXml/itemProps2.xml><?xml version="1.0" encoding="utf-8"?>
<ds:datastoreItem xmlns:ds="http://schemas.openxmlformats.org/officeDocument/2006/customXml" ds:itemID="{196495C7-D0B8-4A9D-B9B8-2A4C110DE9AF}"/>
</file>

<file path=customXml/itemProps3.xml><?xml version="1.0" encoding="utf-8"?>
<ds:datastoreItem xmlns:ds="http://schemas.openxmlformats.org/officeDocument/2006/customXml" ds:itemID="{358FC8C0-FB20-48A3-A249-06A6AAE4CC73}"/>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