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header6.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017" w:rsidRDefault="00F14A4E" w:rsidP="000474C6">
      <w:pPr>
        <w:pStyle w:val="Body1"/>
        <w:ind w:left="0"/>
      </w:pPr>
      <w:bookmarkStart w:id="0" w:name="_GoBack"/>
      <w:bookmarkEnd w:id="0"/>
      <w:r>
        <w:t xml:space="preserve"> </w:t>
      </w:r>
    </w:p>
    <w:p w:rsidR="00EC0BFB" w:rsidRDefault="00F14A4E" w:rsidP="00EC0BFB">
      <w:pPr>
        <w:pStyle w:val="DocTitle1"/>
      </w:pPr>
    </w:p>
    <w:p w:rsidR="00EC0BFB" w:rsidRDefault="00F14A4E" w:rsidP="00EC0BFB">
      <w:pPr>
        <w:pStyle w:val="DocTitle1"/>
      </w:pPr>
    </w:p>
    <w:p w:rsidR="00EC0BFB" w:rsidRDefault="00F14A4E" w:rsidP="00EC0BFB">
      <w:pPr>
        <w:pStyle w:val="DocTitle1"/>
      </w:pPr>
    </w:p>
    <w:p w:rsidR="00EC0BFB" w:rsidRPr="00EC0BFB" w:rsidRDefault="00F14A4E" w:rsidP="00EC0BFB">
      <w:pPr>
        <w:pStyle w:val="DocTitle1"/>
        <w:rPr>
          <w:sz w:val="40"/>
        </w:rPr>
      </w:pPr>
      <w:r>
        <w:rPr>
          <w:sz w:val="40"/>
        </w:rPr>
        <w:t>Environmental Document</w:t>
      </w:r>
    </w:p>
    <w:p w:rsidR="00EC0BFB" w:rsidRPr="00321B65" w:rsidRDefault="00F14A4E" w:rsidP="00EC0BFB">
      <w:pPr>
        <w:pStyle w:val="DocTitle2"/>
        <w:rPr>
          <w:i/>
        </w:rPr>
      </w:pPr>
      <w:r w:rsidRPr="00321B65">
        <w:rPr>
          <w:i/>
        </w:rPr>
        <w:t>for</w:t>
      </w:r>
    </w:p>
    <w:p w:rsidR="00EC0BFB" w:rsidRDefault="00F14A4E" w:rsidP="00EC0BFB">
      <w:pPr>
        <w:pStyle w:val="DocTitle1"/>
        <w:rPr>
          <w:sz w:val="40"/>
        </w:rPr>
      </w:pPr>
      <w:r>
        <w:rPr>
          <w:sz w:val="40"/>
        </w:rPr>
        <w:t xml:space="preserve"> LUC SR 25 07.92 Bridge PID 85266</w:t>
      </w:r>
    </w:p>
    <w:p w:rsidR="00266258" w:rsidRPr="00266258" w:rsidRDefault="00F14A4E" w:rsidP="00266258">
      <w:pPr>
        <w:pStyle w:val="DocTitle2"/>
      </w:pPr>
    </w:p>
    <w:p w:rsidR="00AE0FC2" w:rsidRPr="00266258" w:rsidRDefault="00F14A4E" w:rsidP="00AE0FC2">
      <w:pPr>
        <w:pStyle w:val="DocTitle2"/>
        <w:rPr>
          <w:b/>
          <w:sz w:val="28"/>
          <w:szCs w:val="28"/>
        </w:rPr>
      </w:pPr>
      <w:r>
        <w:rPr>
          <w:b/>
          <w:sz w:val="28"/>
          <w:szCs w:val="28"/>
        </w:rPr>
        <w:t>Environmental Document Level:</w:t>
      </w:r>
      <w:r>
        <w:rPr>
          <w:b/>
          <w:sz w:val="28"/>
          <w:szCs w:val="28"/>
        </w:rPr>
        <w:t xml:space="preserve"> C2</w:t>
      </w:r>
    </w:p>
    <w:p w:rsidR="00D44730" w:rsidRDefault="00F14A4E" w:rsidP="00D44730">
      <w:pPr>
        <w:pStyle w:val="Body1"/>
        <w:ind w:left="0"/>
        <w:rPr>
          <w:color w:val="FF0000"/>
          <w:sz w:val="28"/>
        </w:rPr>
      </w:pPr>
    </w:p>
    <w:p w:rsidR="00A27626" w:rsidRDefault="00F14A4E" w:rsidP="00A27626">
      <w:pPr>
        <w:pStyle w:val="Body1"/>
        <w:ind w:left="0"/>
        <w:jc w:val="center"/>
        <w:rPr>
          <w:color w:val="FF0000"/>
          <w:sz w:val="28"/>
        </w:rPr>
      </w:pPr>
    </w:p>
    <w:p w:rsidR="00A27626" w:rsidRDefault="00F14A4E" w:rsidP="00A27626">
      <w:pPr>
        <w:pStyle w:val="Body1"/>
        <w:ind w:left="0"/>
        <w:jc w:val="center"/>
        <w:rPr>
          <w:color w:val="FF0000"/>
          <w:sz w:val="28"/>
        </w:rPr>
      </w:pPr>
    </w:p>
    <w:p w:rsidR="00A27626" w:rsidRDefault="00F14A4E" w:rsidP="00A27626">
      <w:pPr>
        <w:pStyle w:val="Body1"/>
        <w:ind w:left="0"/>
        <w:jc w:val="center"/>
        <w:rPr>
          <w:b/>
          <w:sz w:val="28"/>
        </w:rPr>
      </w:pPr>
    </w:p>
    <w:p w:rsidR="0048711A" w:rsidRPr="00233DFC" w:rsidRDefault="00F14A4E" w:rsidP="0048711A">
      <w:pPr>
        <w:pStyle w:val="Body1"/>
        <w:ind w:left="0"/>
        <w:jc w:val="center"/>
        <w:rPr>
          <w:b/>
        </w:rPr>
      </w:pPr>
      <w:r>
        <w:rPr>
          <w:b/>
          <w:sz w:val="28"/>
        </w:rPr>
        <w:t>Approved:</w:t>
      </w:r>
      <w:r w:rsidRPr="00233DFC">
        <w:rPr>
          <w:b/>
          <w:sz w:val="28"/>
        </w:rPr>
        <w:t xml:space="preserve"> July 5, 2016</w:t>
      </w:r>
    </w:p>
    <w:p w:rsidR="00EC0BFB" w:rsidRDefault="00F14A4E">
      <w:pPr>
        <w:rPr>
          <w:color w:val="FF0000"/>
        </w:rPr>
      </w:pPr>
    </w:p>
    <w:p w:rsidR="008201BF" w:rsidRDefault="00F14A4E" w:rsidP="008201BF">
      <w:pPr>
        <w:jc w:val="center"/>
        <w:rPr>
          <w:b/>
          <w:sz w:val="28"/>
        </w:rPr>
      </w:pPr>
      <w:r w:rsidRPr="00EC0BFB">
        <w:rPr>
          <w:b/>
          <w:sz w:val="28"/>
        </w:rPr>
        <w:t>Prepared by</w:t>
      </w:r>
      <w:r>
        <w:rPr>
          <w:b/>
          <w:sz w:val="28"/>
        </w:rPr>
        <w:t>: District 2</w:t>
      </w:r>
    </w:p>
    <w:p w:rsidR="00EC0BFB" w:rsidRPr="008201BF" w:rsidRDefault="00F14A4E" w:rsidP="008201BF">
      <w:pPr>
        <w:jc w:val="center"/>
        <w:rPr>
          <w:sz w:val="24"/>
        </w:rPr>
      </w:pPr>
    </w:p>
    <w:p w:rsidR="008201BF" w:rsidRPr="008201BF" w:rsidRDefault="00F14A4E" w:rsidP="008201BF">
      <w:pPr>
        <w:jc w:val="center"/>
        <w:rPr>
          <w:sz w:val="24"/>
        </w:rPr>
      </w:pPr>
    </w:p>
    <w:p w:rsidR="008201BF" w:rsidRPr="008201BF" w:rsidRDefault="00F14A4E" w:rsidP="008201BF">
      <w:pPr>
        <w:jc w:val="center"/>
        <w:rPr>
          <w:sz w:val="24"/>
        </w:rPr>
      </w:pPr>
    </w:p>
    <w:p w:rsidR="00B81E3A" w:rsidRDefault="00F14A4E" w:rsidP="005A1A42">
      <w:pPr>
        <w:jc w:val="center"/>
        <w:rPr>
          <w:sz w:val="24"/>
        </w:rPr>
      </w:pPr>
    </w:p>
    <w:p w:rsidR="00EE08D6" w:rsidRPr="00EE08D6" w:rsidRDefault="00F14A4E" w:rsidP="00EE08D6">
      <w:pPr>
        <w:spacing w:after="0"/>
        <w:ind w:left="720"/>
        <w:rPr>
          <w:i/>
          <w:iCs/>
          <w:color w:val="000000"/>
        </w:rPr>
        <w:sectPr w:rsidR="00EE08D6" w:rsidRPr="00EE08D6" w:rsidSect="00867812">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i/>
          <w:iCs/>
          <w:color w:val="000000"/>
        </w:rPr>
        <w:t xml:space="preserve">The environmental review, consultation, and other actions required by applicable </w:t>
      </w:r>
      <w:r w:rsidRPr="00EE08D6">
        <w:rPr>
          <w:i/>
          <w:iCs/>
          <w:color w:val="000000"/>
        </w:rPr>
        <w:t>Federal environmental laws for this project are being, or have been, carried-out by ODOT pursuant to 23 U.S.C. 327 and a Memorandum of Understanding dated December 11, 2015, and executed by FHWA and ODOT.</w:t>
      </w:r>
    </w:p>
    <w:p w:rsidR="00A77B3E" w:rsidRDefault="00F14A4E">
      <w:pPr>
        <w:pStyle w:val="Normal0"/>
      </w:pPr>
      <w:r>
        <w:rPr>
          <w:rFonts w:cs="Calibri"/>
          <w:b/>
          <w:sz w:val="32"/>
        </w:rPr>
        <w:lastRenderedPageBreak/>
        <w:t>Contents</w:t>
      </w:r>
    </w:p>
    <w:p w:rsidR="00A77B3E" w:rsidRDefault="00F14A4E">
      <w:pPr>
        <w:pStyle w:val="TOC1"/>
        <w:tabs>
          <w:tab w:val="right" w:leader="dot" w:pos="8640"/>
        </w:tabs>
        <w:rPr>
          <w:rFonts w:cs="Calibri"/>
          <w:b/>
          <w:sz w:val="32"/>
        </w:rPr>
      </w:pPr>
      <w:r>
        <w:fldChar w:fldCharType="begin"/>
      </w:r>
      <w:r>
        <w:instrText>TOC \o "1-3" \z \u</w:instrText>
      </w:r>
      <w:r>
        <w:fldChar w:fldCharType="separate"/>
      </w:r>
      <w:r>
        <w:rPr>
          <w:rFonts w:cs="Calibri"/>
        </w:rPr>
        <w:t>C2</w:t>
      </w:r>
      <w:r>
        <w:tab/>
      </w:r>
      <w:r>
        <w:fldChar w:fldCharType="begin"/>
      </w:r>
      <w:r>
        <w:instrText xml:space="preserve"> PAGEREF _Toc256000000 \h </w:instrText>
      </w:r>
      <w:r>
        <w:fldChar w:fldCharType="separate"/>
      </w:r>
      <w:r>
        <w:t>3</w:t>
      </w:r>
      <w:r>
        <w:fldChar w:fldCharType="end"/>
      </w:r>
    </w:p>
    <w:p w:rsidR="006412C8" w:rsidRDefault="00F14A4E">
      <w:pPr>
        <w:pStyle w:val="TOC3"/>
        <w:tabs>
          <w:tab w:val="right" w:leader="dot" w:pos="8640"/>
        </w:tabs>
      </w:pPr>
      <w:r>
        <w:rPr>
          <w:rFonts w:cs="Calibri"/>
        </w:rPr>
        <w:t xml:space="preserve">Environmental Commitments, </w:t>
      </w:r>
      <w:r>
        <w:tab/>
      </w:r>
      <w:r>
        <w:fldChar w:fldCharType="begin"/>
      </w:r>
      <w:r>
        <w:instrText xml:space="preserve"> PAGEREF _Toc256000001 \h </w:instrText>
      </w:r>
      <w:r>
        <w:fldChar w:fldCharType="separate"/>
      </w:r>
      <w:r>
        <w:t>8</w:t>
      </w:r>
      <w:r>
        <w:fldChar w:fldCharType="end"/>
      </w:r>
    </w:p>
    <w:p w:rsidR="006412C8" w:rsidRDefault="00F14A4E">
      <w:pPr>
        <w:pStyle w:val="TOC1"/>
        <w:tabs>
          <w:tab w:val="right" w:leader="dot" w:pos="8640"/>
        </w:tabs>
      </w:pPr>
      <w:r>
        <w:rPr>
          <w:rFonts w:cs="Calibri"/>
        </w:rPr>
        <w:t>Environmental Commitments</w:t>
      </w:r>
      <w:r>
        <w:tab/>
      </w:r>
      <w:r>
        <w:fldChar w:fldCharType="begin"/>
      </w:r>
      <w:r>
        <w:instrText xml:space="preserve"> PAGEREF _T</w:instrText>
      </w:r>
      <w:r>
        <w:instrText xml:space="preserve">oc256000002 \h </w:instrText>
      </w:r>
      <w:r>
        <w:fldChar w:fldCharType="separate"/>
      </w:r>
      <w:r>
        <w:t>10</w:t>
      </w:r>
      <w:r>
        <w:fldChar w:fldCharType="end"/>
      </w:r>
    </w:p>
    <w:p w:rsidR="006412C8" w:rsidRDefault="00F14A4E">
      <w:pPr>
        <w:pStyle w:val="TOC3"/>
        <w:tabs>
          <w:tab w:val="right" w:leader="dot" w:pos="8640"/>
        </w:tabs>
      </w:pPr>
      <w:r>
        <w:rPr>
          <w:rFonts w:cs="Calibri"/>
        </w:rPr>
        <w:t>C2</w:t>
      </w:r>
      <w:r>
        <w:tab/>
      </w:r>
      <w:r>
        <w:fldChar w:fldCharType="begin"/>
      </w:r>
      <w:r>
        <w:instrText xml:space="preserve"> PAGEREF _Toc256000003 \h </w:instrText>
      </w:r>
      <w:r>
        <w:fldChar w:fldCharType="separate"/>
      </w:r>
      <w:r>
        <w:t>10</w:t>
      </w:r>
      <w:r>
        <w:fldChar w:fldCharType="end"/>
      </w:r>
    </w:p>
    <w:p w:rsidR="006412C8" w:rsidRDefault="00F14A4E">
      <w:pPr>
        <w:pStyle w:val="TOC1"/>
        <w:tabs>
          <w:tab w:val="right" w:leader="dot" w:pos="8640"/>
        </w:tabs>
      </w:pPr>
      <w:r>
        <w:rPr>
          <w:rFonts w:cs="Calibri"/>
        </w:rPr>
        <w:t>Preparers  &amp; Approvals</w:t>
      </w:r>
      <w:r>
        <w:tab/>
      </w:r>
      <w:r>
        <w:fldChar w:fldCharType="begin"/>
      </w:r>
      <w:r>
        <w:instrText xml:space="preserve"> PAGEREF _Toc256000004 \h </w:instrText>
      </w:r>
      <w:r>
        <w:fldChar w:fldCharType="separate"/>
      </w:r>
      <w:r>
        <w:t>11</w:t>
      </w:r>
      <w:r>
        <w:fldChar w:fldCharType="end"/>
      </w:r>
    </w:p>
    <w:p w:rsidR="006412C8" w:rsidRDefault="00F14A4E">
      <w:pPr>
        <w:pStyle w:val="TOC3"/>
        <w:tabs>
          <w:tab w:val="right" w:leader="dot" w:pos="8640"/>
        </w:tabs>
      </w:pPr>
      <w:r>
        <w:rPr>
          <w:rFonts w:cs="Calibri"/>
        </w:rPr>
        <w:t>Form Preparer(s)</w:t>
      </w:r>
      <w:r>
        <w:tab/>
      </w:r>
      <w:r>
        <w:fldChar w:fldCharType="begin"/>
      </w:r>
      <w:r>
        <w:instrText xml:space="preserve"> PAGEREF _Toc256000005 \h </w:instrText>
      </w:r>
      <w:r>
        <w:fldChar w:fldCharType="separate"/>
      </w:r>
      <w:r>
        <w:t>11</w:t>
      </w:r>
      <w:r>
        <w:fldChar w:fldCharType="end"/>
      </w:r>
    </w:p>
    <w:p w:rsidR="006412C8" w:rsidRDefault="00F14A4E">
      <w:pPr>
        <w:pStyle w:val="TOC3"/>
        <w:tabs>
          <w:tab w:val="right" w:leader="dot" w:pos="8640"/>
        </w:tabs>
      </w:pPr>
      <w:r>
        <w:rPr>
          <w:rFonts w:cs="Calibri"/>
        </w:rPr>
        <w:t>Approvals &amp; Electronic Signatures</w:t>
      </w:r>
      <w:r>
        <w:tab/>
      </w:r>
      <w:r>
        <w:fldChar w:fldCharType="begin"/>
      </w:r>
      <w:r>
        <w:instrText xml:space="preserve"> PAGEREF _Toc256000006 \h </w:instrText>
      </w:r>
      <w:r>
        <w:fldChar w:fldCharType="separate"/>
      </w:r>
      <w:r>
        <w:t>11</w:t>
      </w:r>
      <w:r>
        <w:fldChar w:fldCharType="end"/>
      </w:r>
    </w:p>
    <w:p w:rsidR="006412C8" w:rsidRDefault="00F14A4E">
      <w:pPr>
        <w:pStyle w:val="TOC1"/>
        <w:tabs>
          <w:tab w:val="right" w:leader="dot" w:pos="8640"/>
        </w:tabs>
      </w:pPr>
      <w:r>
        <w:rPr>
          <w:rFonts w:cs="Calibri"/>
        </w:rPr>
        <w:t>Appendix</w:t>
      </w:r>
      <w:r>
        <w:tab/>
      </w:r>
      <w:r>
        <w:fldChar w:fldCharType="begin"/>
      </w:r>
      <w:r>
        <w:instrText xml:space="preserve"> PAGEREF _Toc256000007 \h </w:instrText>
      </w:r>
      <w:r>
        <w:fldChar w:fldCharType="separate"/>
      </w:r>
      <w:r>
        <w:t>12</w:t>
      </w:r>
      <w:r>
        <w:fldChar w:fldCharType="end"/>
      </w:r>
    </w:p>
    <w:p w:rsidR="006412C8" w:rsidRDefault="00F14A4E">
      <w:pPr>
        <w:pStyle w:val="TOC3"/>
        <w:tabs>
          <w:tab w:val="right" w:leader="dot" w:pos="8640"/>
        </w:tabs>
      </w:pPr>
      <w:r>
        <w:rPr>
          <w:rFonts w:cs="Calibri"/>
        </w:rPr>
        <w:t>Uploaded Files by Report Section</w:t>
      </w:r>
      <w:r>
        <w:tab/>
      </w:r>
      <w:r>
        <w:fldChar w:fldCharType="begin"/>
      </w:r>
      <w:r>
        <w:instrText xml:space="preserve"> PAGEREF _Toc256000008 \h </w:instrText>
      </w:r>
      <w:r>
        <w:fldChar w:fldCharType="separate"/>
      </w:r>
      <w:r>
        <w:t>12</w:t>
      </w:r>
      <w:r>
        <w:fldChar w:fldCharType="end"/>
      </w:r>
    </w:p>
    <w:p w:rsidR="006412C8" w:rsidRDefault="00F14A4E">
      <w:pPr>
        <w:pStyle w:val="TOC3"/>
        <w:tabs>
          <w:tab w:val="right" w:leader="dot" w:pos="8640"/>
        </w:tabs>
      </w:pPr>
      <w:r>
        <w:rPr>
          <w:rFonts w:cs="Calibri"/>
        </w:rPr>
        <w:t>General</w:t>
      </w:r>
      <w:r>
        <w:tab/>
      </w:r>
      <w:r>
        <w:fldChar w:fldCharType="begin"/>
      </w:r>
      <w:r>
        <w:instrText xml:space="preserve"> PAGEREF _Toc256000009 \h </w:instrText>
      </w:r>
      <w:r>
        <w:fldChar w:fldCharType="separate"/>
      </w:r>
      <w:r>
        <w:t>12</w:t>
      </w:r>
      <w:r>
        <w:fldChar w:fldCharType="end"/>
      </w:r>
    </w:p>
    <w:p w:rsidR="006412C8" w:rsidRDefault="00F14A4E">
      <w:pPr>
        <w:pStyle w:val="TOC3"/>
        <w:tabs>
          <w:tab w:val="right" w:leader="dot" w:pos="8640"/>
        </w:tabs>
      </w:pPr>
      <w:r>
        <w:rPr>
          <w:rFonts w:cs="Calibri"/>
        </w:rPr>
        <w:t>ESA</w:t>
      </w:r>
      <w:r>
        <w:tab/>
      </w:r>
      <w:r>
        <w:fldChar w:fldCharType="begin"/>
      </w:r>
      <w:r>
        <w:instrText xml:space="preserve"> PAGEREF _Toc256000010 \h </w:instrText>
      </w:r>
      <w:r>
        <w:fldChar w:fldCharType="separate"/>
      </w:r>
      <w:r>
        <w:t>12</w:t>
      </w:r>
      <w:r>
        <w:fldChar w:fldCharType="end"/>
      </w:r>
    </w:p>
    <w:p w:rsidR="006412C8" w:rsidRDefault="00F14A4E">
      <w:pPr>
        <w:pStyle w:val="TOC3"/>
        <w:tabs>
          <w:tab w:val="right" w:leader="dot" w:pos="8640"/>
        </w:tabs>
      </w:pPr>
      <w:r>
        <w:rPr>
          <w:rFonts w:cs="Calibri"/>
        </w:rPr>
        <w:t>Cultural Resources</w:t>
      </w:r>
      <w:r>
        <w:tab/>
      </w:r>
      <w:r>
        <w:fldChar w:fldCharType="begin"/>
      </w:r>
      <w:r>
        <w:instrText xml:space="preserve"> PAGEREF _Toc256000011 \h </w:instrText>
      </w:r>
      <w:r>
        <w:fldChar w:fldCharType="separate"/>
      </w:r>
      <w:r>
        <w:t>12</w:t>
      </w:r>
      <w:r>
        <w:fldChar w:fldCharType="end"/>
      </w:r>
    </w:p>
    <w:p w:rsidR="006412C8" w:rsidRDefault="00F14A4E">
      <w:pPr>
        <w:pStyle w:val="TOC3"/>
        <w:tabs>
          <w:tab w:val="right" w:leader="dot" w:pos="8640"/>
        </w:tabs>
      </w:pPr>
      <w:r>
        <w:rPr>
          <w:rFonts w:cs="Calibri"/>
        </w:rPr>
        <w:t>Ecological</w:t>
      </w:r>
      <w:r>
        <w:tab/>
      </w:r>
      <w:r>
        <w:fldChar w:fldCharType="begin"/>
      </w:r>
      <w:r>
        <w:instrText xml:space="preserve"> PAGEREF _Toc256000012 \h </w:instrText>
      </w:r>
      <w:r>
        <w:fldChar w:fldCharType="separate"/>
      </w:r>
      <w:r>
        <w:t>12</w:t>
      </w:r>
      <w:r>
        <w:fldChar w:fldCharType="end"/>
      </w:r>
    </w:p>
    <w:p w:rsidR="006412C8" w:rsidRDefault="00F14A4E">
      <w:pPr>
        <w:pStyle w:val="TOC3"/>
        <w:tabs>
          <w:tab w:val="right" w:leader="dot" w:pos="8640"/>
        </w:tabs>
      </w:pPr>
      <w:r>
        <w:rPr>
          <w:rFonts w:cs="Calibri"/>
        </w:rPr>
        <w:t>Other Resources</w:t>
      </w:r>
      <w:r>
        <w:tab/>
      </w:r>
      <w:r>
        <w:fldChar w:fldCharType="begin"/>
      </w:r>
      <w:r>
        <w:instrText xml:space="preserve"> PAGEREF _Toc256000013 \h </w:instrText>
      </w:r>
      <w:r>
        <w:fldChar w:fldCharType="separate"/>
      </w:r>
      <w:r>
        <w:t>13</w:t>
      </w:r>
      <w:r>
        <w:fldChar w:fldCharType="end"/>
      </w:r>
    </w:p>
    <w:p w:rsidR="006412C8" w:rsidRDefault="00F14A4E">
      <w:pPr>
        <w:pStyle w:val="TOC3"/>
        <w:tabs>
          <w:tab w:val="right" w:leader="dot" w:pos="8640"/>
        </w:tabs>
      </w:pPr>
      <w:r>
        <w:rPr>
          <w:rFonts w:cs="Calibri"/>
        </w:rPr>
        <w:lastRenderedPageBreak/>
        <w:t>Environmental Justice</w:t>
      </w:r>
      <w:r>
        <w:tab/>
      </w:r>
      <w:r>
        <w:fldChar w:fldCharType="begin"/>
      </w:r>
      <w:r>
        <w:instrText xml:space="preserve"> PAGEREF _Toc256000014 \h </w:instrText>
      </w:r>
      <w:r>
        <w:fldChar w:fldCharType="separate"/>
      </w:r>
      <w:r>
        <w:t>13</w:t>
      </w:r>
      <w:r>
        <w:fldChar w:fldCharType="end"/>
      </w:r>
    </w:p>
    <w:p w:rsidR="006412C8" w:rsidRDefault="00F14A4E">
      <w:pPr>
        <w:pStyle w:val="TOC3"/>
        <w:tabs>
          <w:tab w:val="right" w:leader="dot" w:pos="8640"/>
        </w:tabs>
      </w:pPr>
      <w:r>
        <w:rPr>
          <w:rFonts w:cs="Calibri"/>
        </w:rPr>
        <w:t>Public Involvement</w:t>
      </w:r>
      <w:r>
        <w:tab/>
      </w:r>
      <w:r>
        <w:fldChar w:fldCharType="begin"/>
      </w:r>
      <w:r>
        <w:instrText xml:space="preserve"> PAGEREF _Toc256000015 \h </w:instrText>
      </w:r>
      <w:r>
        <w:fldChar w:fldCharType="separate"/>
      </w:r>
      <w:r>
        <w:t>13</w:t>
      </w:r>
      <w:r>
        <w:fldChar w:fldCharType="end"/>
      </w:r>
    </w:p>
    <w:p w:rsidR="006412C8" w:rsidRDefault="00F14A4E">
      <w:pPr>
        <w:pStyle w:val="TOC3"/>
        <w:tabs>
          <w:tab w:val="right" w:leader="dot" w:pos="8640"/>
        </w:tabs>
      </w:pPr>
      <w:r>
        <w:rPr>
          <w:rFonts w:cs="Calibri"/>
        </w:rPr>
        <w:t>Permits</w:t>
      </w:r>
      <w:r>
        <w:tab/>
      </w:r>
      <w:r>
        <w:fldChar w:fldCharType="begin"/>
      </w:r>
      <w:r>
        <w:instrText xml:space="preserve"> PAGEREF _Toc256000016 \h </w:instrText>
      </w:r>
      <w:r>
        <w:fldChar w:fldCharType="separate"/>
      </w:r>
      <w:r>
        <w:t>13</w:t>
      </w:r>
      <w:r>
        <w:fldChar w:fldCharType="end"/>
      </w:r>
    </w:p>
    <w:p w:rsidR="006412C8" w:rsidRDefault="00F14A4E">
      <w:r>
        <w:fldChar w:fldCharType="end"/>
      </w:r>
    </w:p>
    <w:p w:rsidR="006412C8" w:rsidRDefault="006412C8">
      <w:pPr>
        <w:pStyle w:val="Normal0"/>
        <w:sectPr w:rsidR="006412C8">
          <w:headerReference w:type="default" r:id="rId10"/>
          <w:pgSz w:w="12240" w:h="15840"/>
          <w:pgMar w:top="1440" w:right="1800" w:bottom="1440" w:left="1800" w:header="708" w:footer="708" w:gutter="0"/>
          <w:cols w:space="708"/>
          <w:docGrid w:linePitch="360"/>
        </w:sectPr>
      </w:pPr>
    </w:p>
    <w:p w:rsidR="006412C8" w:rsidRDefault="00F14A4E">
      <w:pPr>
        <w:pStyle w:val="Heading100"/>
      </w:pPr>
      <w:bookmarkStart w:id="1" w:name="_Toc256000000"/>
      <w:r>
        <w:rPr>
          <w:rFonts w:ascii="Calibri" w:hAnsi="Calibri" w:cs="Calibri"/>
        </w:rPr>
        <w:lastRenderedPageBreak/>
        <w:t>C2</w:t>
      </w:r>
      <w:bookmarkEnd w:id="1"/>
    </w:p>
    <w:tbl>
      <w:tblPr>
        <w:tblW w:w="0" w:type="auto"/>
        <w:tblBorders>
          <w:top w:val="nil"/>
          <w:left w:val="nil"/>
          <w:bottom w:val="nil"/>
          <w:right w:val="nil"/>
          <w:insideH w:val="nil"/>
          <w:insideV w:val="nil"/>
        </w:tblBorders>
        <w:tblCellMar>
          <w:top w:w="140" w:type="dxa"/>
        </w:tblCellMar>
        <w:tblLook w:val="04A0" w:firstRow="1" w:lastRow="0" w:firstColumn="1" w:lastColumn="0" w:noHBand="0" w:noVBand="1"/>
      </w:tblPr>
      <w:tblGrid>
        <w:gridCol w:w="6371"/>
        <w:gridCol w:w="2485"/>
      </w:tblGrid>
      <w:tr w:rsidR="006412C8">
        <w:trPr>
          <w:trHeight w:val="4"/>
        </w:trPr>
        <w:tc>
          <w:tcPr>
            <w:tcW w:w="6500" w:type="dxa"/>
          </w:tcPr>
          <w:p w:rsidR="006412C8" w:rsidRDefault="00F14A4E">
            <w:pPr>
              <w:pStyle w:val="BodyTextIndent0"/>
              <w:keepNext/>
              <w:rPr>
                <w:rFonts w:cs="Calibri"/>
              </w:rPr>
            </w:pPr>
            <w:r>
              <w:rPr>
                <w:rFonts w:cs="Calibri"/>
                <w:b/>
              </w:rPr>
              <w:t>PID</w:t>
            </w:r>
          </w:p>
        </w:tc>
        <w:tc>
          <w:tcPr>
            <w:tcW w:w="2500" w:type="dxa"/>
          </w:tcPr>
          <w:p w:rsidR="006412C8" w:rsidRDefault="00F14A4E">
            <w:pPr>
              <w:pStyle w:val="BodyTextIndent0"/>
              <w:keepNext/>
              <w:rPr>
                <w:rFonts w:cs="Calibri"/>
              </w:rPr>
            </w:pPr>
            <w:r>
              <w:rPr>
                <w:rFonts w:cs="Calibri"/>
              </w:rPr>
              <w:t>85266</w:t>
            </w:r>
          </w:p>
        </w:tc>
      </w:tr>
      <w:tr w:rsidR="006412C8">
        <w:trPr>
          <w:trHeight w:val="4"/>
        </w:trPr>
        <w:tc>
          <w:tcPr>
            <w:tcW w:w="6500" w:type="dxa"/>
          </w:tcPr>
          <w:p w:rsidR="006412C8" w:rsidRDefault="00F14A4E">
            <w:pPr>
              <w:pStyle w:val="BodyTextIndent0"/>
              <w:keepNext/>
              <w:rPr>
                <w:rFonts w:cs="Calibri"/>
              </w:rPr>
            </w:pPr>
            <w:r>
              <w:rPr>
                <w:rFonts w:cs="Calibri"/>
                <w:b/>
              </w:rPr>
              <w:t>Project Sponsor</w:t>
            </w:r>
          </w:p>
        </w:tc>
        <w:tc>
          <w:tcPr>
            <w:tcW w:w="2500" w:type="dxa"/>
          </w:tcPr>
          <w:p w:rsidR="006412C8" w:rsidRDefault="00F14A4E">
            <w:pPr>
              <w:pStyle w:val="BodyTextIndent0"/>
              <w:keepNext/>
              <w:rPr>
                <w:rFonts w:cs="Calibri"/>
              </w:rPr>
            </w:pPr>
            <w:r>
              <w:rPr>
                <w:rFonts w:cs="Calibri"/>
              </w:rPr>
              <w:t>DISTRICT 2 PRODUCTION</w:t>
            </w:r>
          </w:p>
        </w:tc>
      </w:tr>
      <w:tr w:rsidR="006412C8">
        <w:trPr>
          <w:trHeight w:val="4"/>
        </w:trPr>
        <w:tc>
          <w:tcPr>
            <w:tcW w:w="6500" w:type="dxa"/>
          </w:tcPr>
          <w:p w:rsidR="006412C8" w:rsidRDefault="00F14A4E">
            <w:pPr>
              <w:pStyle w:val="BodyTextIndent0"/>
              <w:keepNext/>
              <w:rPr>
                <w:rFonts w:cs="Calibri"/>
              </w:rPr>
            </w:pPr>
            <w:r>
              <w:rPr>
                <w:rFonts w:cs="Calibri"/>
                <w:b/>
              </w:rPr>
              <w:t>ODOT District</w:t>
            </w:r>
          </w:p>
        </w:tc>
        <w:tc>
          <w:tcPr>
            <w:tcW w:w="2500" w:type="dxa"/>
          </w:tcPr>
          <w:p w:rsidR="006412C8" w:rsidRDefault="00F14A4E">
            <w:pPr>
              <w:pStyle w:val="BodyTextIndent0"/>
              <w:keepNext/>
              <w:rPr>
                <w:rFonts w:cs="Calibri"/>
              </w:rPr>
            </w:pPr>
            <w:r>
              <w:rPr>
                <w:rFonts w:cs="Calibri"/>
              </w:rPr>
              <w:t>2</w:t>
            </w:r>
          </w:p>
        </w:tc>
      </w:tr>
      <w:tr w:rsidR="006412C8">
        <w:trPr>
          <w:trHeight w:val="4"/>
        </w:trPr>
        <w:tc>
          <w:tcPr>
            <w:tcW w:w="6500" w:type="dxa"/>
          </w:tcPr>
          <w:p w:rsidR="006412C8" w:rsidRDefault="00F14A4E">
            <w:pPr>
              <w:pStyle w:val="BodyTextIndent0"/>
              <w:keepNext/>
              <w:rPr>
                <w:rFonts w:cs="Calibri"/>
              </w:rPr>
            </w:pPr>
            <w:r>
              <w:rPr>
                <w:rFonts w:cs="Calibri"/>
                <w:b/>
              </w:rPr>
              <w:t>Funding Source</w:t>
            </w:r>
          </w:p>
        </w:tc>
        <w:tc>
          <w:tcPr>
            <w:tcW w:w="2500" w:type="dxa"/>
          </w:tcPr>
          <w:p w:rsidR="006412C8" w:rsidRDefault="00F14A4E">
            <w:pPr>
              <w:pStyle w:val="BodyTextIndent0"/>
              <w:keepNext/>
              <w:rPr>
                <w:rFonts w:cs="Calibri"/>
              </w:rPr>
            </w:pPr>
            <w:r>
              <w:rPr>
                <w:rFonts w:cs="Calibri"/>
              </w:rPr>
              <w:t>State, Other</w:t>
            </w:r>
          </w:p>
        </w:tc>
      </w:tr>
      <w:tr w:rsidR="006412C8">
        <w:trPr>
          <w:trHeight w:val="4"/>
        </w:trPr>
        <w:tc>
          <w:tcPr>
            <w:tcW w:w="6500" w:type="dxa"/>
          </w:tcPr>
          <w:p w:rsidR="006412C8" w:rsidRDefault="00F14A4E">
            <w:pPr>
              <w:pStyle w:val="BodyTextIndent0"/>
              <w:keepNext/>
              <w:rPr>
                <w:rFonts w:cs="Calibri"/>
              </w:rPr>
            </w:pPr>
            <w:r>
              <w:rPr>
                <w:rFonts w:cs="Calibri"/>
                <w:b/>
              </w:rPr>
              <w:t>Private Funding:</w:t>
            </w:r>
          </w:p>
        </w:tc>
        <w:tc>
          <w:tcPr>
            <w:tcW w:w="2500" w:type="dxa"/>
          </w:tcPr>
          <w:p w:rsidR="006412C8" w:rsidRDefault="00F14A4E">
            <w:pPr>
              <w:pStyle w:val="BodyTextIndent0"/>
              <w:keepNext/>
              <w:rPr>
                <w:rFonts w:cs="Calibri"/>
              </w:rPr>
            </w:pPr>
            <w:r>
              <w:rPr>
                <w:rFonts w:cs="Calibri"/>
              </w:rPr>
              <w:t>No</w:t>
            </w:r>
          </w:p>
        </w:tc>
      </w:tr>
      <w:tr w:rsidR="006412C8">
        <w:trPr>
          <w:trHeight w:val="4"/>
        </w:trPr>
        <w:tc>
          <w:tcPr>
            <w:tcW w:w="6500" w:type="dxa"/>
          </w:tcPr>
          <w:p w:rsidR="006412C8" w:rsidRDefault="006412C8">
            <w:pPr>
              <w:pStyle w:val="BodyTextIndent0"/>
              <w:keepNext/>
              <w:rPr>
                <w:rFonts w:cs="Calibri"/>
              </w:rPr>
            </w:pPr>
          </w:p>
        </w:tc>
        <w:tc>
          <w:tcPr>
            <w:tcW w:w="2500" w:type="dxa"/>
          </w:tcPr>
          <w:p w:rsidR="006412C8" w:rsidRDefault="006412C8">
            <w:pPr>
              <w:pStyle w:val="BodyTextIndent0"/>
              <w:keepNext/>
              <w:rPr>
                <w:rFonts w:cs="Calibri"/>
              </w:rPr>
            </w:pPr>
          </w:p>
        </w:tc>
      </w:tr>
    </w:tbl>
    <w:p w:rsidR="006412C8" w:rsidRDefault="00F14A4E">
      <w:pPr>
        <w:pStyle w:val="BodyText0"/>
        <w:keepNext/>
        <w:rPr>
          <w:rFonts w:cs="Calibri"/>
        </w:rPr>
      </w:pPr>
      <w:r>
        <w:rPr>
          <w:rFonts w:cs="Calibri"/>
          <w:b/>
        </w:rPr>
        <w:t xml:space="preserve">Project </w:t>
      </w:r>
      <w:r>
        <w:rPr>
          <w:rFonts w:cs="Calibri"/>
          <w:b/>
        </w:rPr>
        <w:t>Description:</w:t>
      </w:r>
      <w:r>
        <w:rPr>
          <w:rFonts w:cs="Calibri"/>
        </w:rPr>
        <w:t xml:space="preserve"> </w:t>
      </w:r>
    </w:p>
    <w:p w:rsidR="006412C8" w:rsidRDefault="00F14A4E">
      <w:pPr>
        <w:pStyle w:val="Normal1"/>
        <w:spacing w:after="280" w:afterAutospacing="1"/>
        <w:rPr>
          <w:rFonts w:cs="Calibri"/>
        </w:rPr>
      </w:pPr>
      <w:r>
        <w:rPr>
          <w:rFonts w:cs="Calibri"/>
        </w:rPr>
        <w:t>This proposed bridge replacement project includes raising the existing bridge profile and moving abutments to increase both vertical and horizontal clearances over the rail road track as required by the Norfolk Southern Railroad in order to c</w:t>
      </w:r>
      <w:r>
        <w:rPr>
          <w:rFonts w:cs="Calibri"/>
        </w:rPr>
        <w:t xml:space="preserve">onstruct over their property.  The project is being proposed due to the low General Appraisal Rating of 4 out of 10, which is the best, and a low Bridge Sufficiency Rating of 51 out of 100, which is the best. </w:t>
      </w:r>
    </w:p>
    <w:p w:rsidR="006412C8" w:rsidRDefault="00F14A4E">
      <w:pPr>
        <w:pStyle w:val="Normal1"/>
        <w:spacing w:after="280" w:afterAutospacing="1"/>
        <w:rPr>
          <w:rFonts w:cs="Calibri"/>
        </w:rPr>
      </w:pPr>
      <w:r>
        <w:rPr>
          <w:rFonts w:cs="Calibri"/>
        </w:rPr>
        <w:t>The project includes taking a whole parcel; ho</w:t>
      </w:r>
      <w:r>
        <w:rPr>
          <w:rFonts w:cs="Calibri"/>
        </w:rPr>
        <w:t xml:space="preserve">wever, there is no residential or business relocation, the amount of right of way acquisition is minor (the whole parcel take is 0.2098 acre and the total for the project including the whole take parcel is 0.73 acre), there is no known public controversy, </w:t>
      </w:r>
      <w:r>
        <w:rPr>
          <w:rFonts w:cs="Calibri"/>
        </w:rPr>
        <w:t xml:space="preserve">and no known controversy with the owner of the parcel that will </w:t>
      </w:r>
      <w:r>
        <w:rPr>
          <w:rFonts w:cs="Calibri"/>
        </w:rPr>
        <w:lastRenderedPageBreak/>
        <w:t>be entirely taken into right of way.  Based on this information and coordination on two separate occasions with the ODOT Office of Environmental Services, Policy Section, it was determined tha</w:t>
      </w:r>
      <w:r>
        <w:rPr>
          <w:rFonts w:cs="Calibri"/>
        </w:rPr>
        <w:t xml:space="preserve">t this project fits into the C2 document level.    </w:t>
      </w:r>
    </w:p>
    <w:tbl>
      <w:tblPr>
        <w:tblW w:w="0" w:type="auto"/>
        <w:tblBorders>
          <w:top w:val="nil"/>
          <w:left w:val="nil"/>
          <w:bottom w:val="nil"/>
          <w:right w:val="nil"/>
          <w:insideH w:val="nil"/>
          <w:insideV w:val="nil"/>
        </w:tblBorders>
        <w:tblCellMar>
          <w:top w:w="140" w:type="dxa"/>
        </w:tblCellMar>
        <w:tblLook w:val="04A0" w:firstRow="1" w:lastRow="0" w:firstColumn="1" w:lastColumn="0" w:noHBand="0" w:noVBand="1"/>
      </w:tblPr>
      <w:tblGrid>
        <w:gridCol w:w="2838"/>
        <w:gridCol w:w="2846"/>
        <w:gridCol w:w="719"/>
        <w:gridCol w:w="2453"/>
      </w:tblGrid>
      <w:tr w:rsidR="006412C8">
        <w:trPr>
          <w:trHeight w:val="4"/>
        </w:trPr>
        <w:tc>
          <w:tcPr>
            <w:tcW w:w="6500" w:type="dxa"/>
            <w:gridSpan w:val="3"/>
          </w:tcPr>
          <w:p w:rsidR="006412C8" w:rsidRDefault="00F14A4E">
            <w:pPr>
              <w:pStyle w:val="BodyTextIndent0"/>
              <w:keepNext/>
              <w:spacing w:after="280" w:afterAutospacing="1"/>
              <w:rPr>
                <w:rFonts w:cs="Calibri"/>
              </w:rPr>
            </w:pPr>
            <w:r>
              <w:rPr>
                <w:rFonts w:cs="Calibri"/>
                <w:b/>
              </w:rPr>
              <w:t>STIP Reference #</w:t>
            </w:r>
          </w:p>
        </w:tc>
        <w:tc>
          <w:tcPr>
            <w:tcW w:w="2500" w:type="dxa"/>
          </w:tcPr>
          <w:p w:rsidR="006412C8" w:rsidRDefault="00F14A4E">
            <w:pPr>
              <w:pStyle w:val="BodyTextIndent0"/>
              <w:keepNext/>
              <w:spacing w:after="280" w:afterAutospacing="1"/>
              <w:rPr>
                <w:rFonts w:cs="Calibri"/>
              </w:rPr>
            </w:pPr>
            <w:r>
              <w:rPr>
                <w:rFonts w:cs="Calibri"/>
              </w:rPr>
              <w:t>SLI 32</w:t>
            </w:r>
          </w:p>
        </w:tc>
      </w:tr>
      <w:tr w:rsidR="006412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PrEx>
        <w:trPr>
          <w:gridAfter w:val="2"/>
          <w:wAfter w:w="3240" w:type="dxa"/>
        </w:trPr>
        <w:tc>
          <w:tcPr>
            <w:tcW w:w="2880" w:type="dxa"/>
          </w:tcPr>
          <w:p w:rsidR="006412C8" w:rsidRDefault="00F14A4E">
            <w:pPr>
              <w:pStyle w:val="BodyText0"/>
              <w:keepNext/>
              <w:spacing w:after="280" w:afterAutospacing="1"/>
            </w:pPr>
            <w:r>
              <w:rPr>
                <w:b/>
              </w:rPr>
              <w:t>Select the appropriate project type:</w:t>
            </w:r>
          </w:p>
        </w:tc>
        <w:tc>
          <w:tcPr>
            <w:tcW w:w="2880" w:type="dxa"/>
          </w:tcPr>
          <w:p w:rsidR="006412C8" w:rsidRDefault="00F14A4E">
            <w:pPr>
              <w:pStyle w:val="BodyText0"/>
              <w:keepNext/>
              <w:spacing w:after="280" w:afterAutospacing="1"/>
            </w:pPr>
            <w:r>
              <w:t>(28) Bridge rehabilitation, reconstruction, or replacement or the construction of grade separation to replace existing at-grade railroad cross</w:t>
            </w:r>
            <w:r>
              <w:t xml:space="preserve">ings, if the actions meet the constraints in 23 CFR 771.117(e). </w:t>
            </w:r>
            <w:r>
              <w:rPr>
                <w:b/>
                <w:i/>
              </w:rPr>
              <w:t>Examples include: Railroad projects that close or relocate at-grade crossings</w:t>
            </w:r>
          </w:p>
        </w:tc>
      </w:tr>
    </w:tbl>
    <w:p w:rsidR="006412C8" w:rsidRDefault="00F14A4E">
      <w:pPr>
        <w:pStyle w:val="BodyText0"/>
        <w:keepNext/>
        <w:spacing w:after="280" w:afterAutospacing="1"/>
        <w:rPr>
          <w:rFonts w:cs="Calibri"/>
        </w:rPr>
      </w:pPr>
      <w:r>
        <w:rPr>
          <w:rFonts w:cs="Calibri"/>
        </w:rPr>
        <w:t>In accordance with 23 CFR 771.117(e), the proposed project cannot be processed as a C2 CE, if it involves -</w:t>
      </w:r>
    </w:p>
    <w:p w:rsidR="006412C8" w:rsidRDefault="00F14A4E">
      <w:pPr>
        <w:pStyle w:val="Normal1"/>
        <w:numPr>
          <w:ilvl w:val="0"/>
          <w:numId w:val="18"/>
        </w:numPr>
        <w:spacing w:after="0"/>
        <w:rPr>
          <w:rFonts w:cs="Calibri"/>
        </w:rPr>
      </w:pPr>
      <w:r>
        <w:rPr>
          <w:rFonts w:cs="Calibri"/>
        </w:rPr>
        <w:t xml:space="preserve">a. </w:t>
      </w:r>
      <w:r>
        <w:rPr>
          <w:rFonts w:cs="Calibri"/>
        </w:rPr>
        <w:t>Acquisition of more than a minor amount of right-of-way</w:t>
      </w:r>
    </w:p>
    <w:p w:rsidR="006412C8" w:rsidRDefault="00F14A4E">
      <w:pPr>
        <w:pStyle w:val="Normal1"/>
        <w:numPr>
          <w:ilvl w:val="0"/>
          <w:numId w:val="18"/>
        </w:numPr>
        <w:spacing w:after="0"/>
        <w:rPr>
          <w:rFonts w:cs="Calibri"/>
        </w:rPr>
      </w:pPr>
      <w:r>
        <w:rPr>
          <w:rFonts w:cs="Calibri"/>
        </w:rPr>
        <w:t>b. Residential or non-residential displacements</w:t>
      </w:r>
    </w:p>
    <w:p w:rsidR="006412C8" w:rsidRDefault="00F14A4E">
      <w:pPr>
        <w:pStyle w:val="Normal1"/>
        <w:numPr>
          <w:ilvl w:val="0"/>
          <w:numId w:val="18"/>
        </w:numPr>
        <w:spacing w:after="0"/>
        <w:rPr>
          <w:rFonts w:cs="Calibri"/>
        </w:rPr>
      </w:pPr>
      <w:r>
        <w:rPr>
          <w:rFonts w:cs="Calibri"/>
        </w:rPr>
        <w:t>c. A Coast Guard, Individual Section 404 and/or a Section 10 permit</w:t>
      </w:r>
    </w:p>
    <w:p w:rsidR="006412C8" w:rsidRDefault="00F14A4E">
      <w:pPr>
        <w:pStyle w:val="Normal1"/>
        <w:numPr>
          <w:ilvl w:val="0"/>
          <w:numId w:val="18"/>
        </w:numPr>
        <w:spacing w:after="0"/>
        <w:rPr>
          <w:rFonts w:cs="Calibri"/>
        </w:rPr>
      </w:pPr>
      <w:r>
        <w:rPr>
          <w:rFonts w:cs="Calibri"/>
        </w:rPr>
        <w:t>d. A Section 106 finding of Adverse Effect</w:t>
      </w:r>
    </w:p>
    <w:p w:rsidR="006412C8" w:rsidRDefault="00F14A4E">
      <w:pPr>
        <w:pStyle w:val="Normal1"/>
        <w:numPr>
          <w:ilvl w:val="0"/>
          <w:numId w:val="18"/>
        </w:numPr>
        <w:spacing w:after="0"/>
        <w:rPr>
          <w:rFonts w:cs="Calibri"/>
        </w:rPr>
      </w:pPr>
      <w:r>
        <w:rPr>
          <w:rFonts w:cs="Calibri"/>
        </w:rPr>
        <w:lastRenderedPageBreak/>
        <w:t xml:space="preserve">e. A Section 4(f) Programmatic or </w:t>
      </w:r>
      <w:r>
        <w:rPr>
          <w:rFonts w:cs="Calibri"/>
        </w:rPr>
        <w:t>Individual Evaluation</w:t>
      </w:r>
    </w:p>
    <w:p w:rsidR="006412C8" w:rsidRDefault="00F14A4E">
      <w:pPr>
        <w:pStyle w:val="Normal1"/>
        <w:numPr>
          <w:ilvl w:val="0"/>
          <w:numId w:val="18"/>
        </w:numPr>
        <w:spacing w:after="0"/>
        <w:rPr>
          <w:rFonts w:cs="Calibri"/>
        </w:rPr>
      </w:pPr>
      <w:r>
        <w:rPr>
          <w:rFonts w:cs="Calibri"/>
        </w:rPr>
        <w:t>f. A finding of May Affect, Likely to Adversely Affect to Threatened and Endangered Species</w:t>
      </w:r>
    </w:p>
    <w:p w:rsidR="006412C8" w:rsidRDefault="00F14A4E">
      <w:pPr>
        <w:pStyle w:val="Normal1"/>
        <w:numPr>
          <w:ilvl w:val="0"/>
          <w:numId w:val="18"/>
        </w:numPr>
        <w:spacing w:after="0"/>
        <w:rPr>
          <w:rFonts w:cs="Calibri"/>
        </w:rPr>
      </w:pPr>
      <w:r>
        <w:rPr>
          <w:rFonts w:cs="Calibri"/>
        </w:rPr>
        <w:t>g. Construction of temporary access, or the closure of existing road, bridge, or ramps, that would result in major traffic disruptions</w:t>
      </w:r>
    </w:p>
    <w:p w:rsidR="006412C8" w:rsidRDefault="00F14A4E">
      <w:pPr>
        <w:pStyle w:val="Normal1"/>
        <w:numPr>
          <w:ilvl w:val="0"/>
          <w:numId w:val="18"/>
        </w:numPr>
        <w:spacing w:after="0"/>
        <w:rPr>
          <w:rFonts w:cs="Calibri"/>
        </w:rPr>
      </w:pPr>
      <w:r>
        <w:rPr>
          <w:rFonts w:cs="Calibri"/>
        </w:rPr>
        <w:t>h. Chan</w:t>
      </w:r>
      <w:r>
        <w:rPr>
          <w:rFonts w:cs="Calibri"/>
        </w:rPr>
        <w:t>ges in access control</w:t>
      </w:r>
    </w:p>
    <w:p w:rsidR="006412C8" w:rsidRDefault="00F14A4E">
      <w:pPr>
        <w:pStyle w:val="Normal1"/>
        <w:numPr>
          <w:ilvl w:val="0"/>
          <w:numId w:val="18"/>
        </w:numPr>
        <w:spacing w:after="0"/>
        <w:rPr>
          <w:rFonts w:cs="Calibri"/>
        </w:rPr>
      </w:pPr>
      <w:r>
        <w:rPr>
          <w:rFonts w:cs="Calibri"/>
        </w:rPr>
        <w:t>i. Floodplain encroachment other than functionally dependent uses (e.g., bridges, wetlands) or actions that facilitate open space use (e.g., recreational trails, bicycle and pedestrian paths)</w:t>
      </w:r>
    </w:p>
    <w:p w:rsidR="006412C8" w:rsidRDefault="00F14A4E">
      <w:pPr>
        <w:pStyle w:val="Normal1"/>
        <w:numPr>
          <w:ilvl w:val="0"/>
          <w:numId w:val="18"/>
        </w:numPr>
        <w:spacing w:after="0"/>
        <w:rPr>
          <w:rFonts w:cs="Calibri"/>
        </w:rPr>
      </w:pPr>
      <w:r>
        <w:rPr>
          <w:rFonts w:cs="Calibri"/>
        </w:rPr>
        <w:t>j. Construction activities in, across or a</w:t>
      </w:r>
      <w:r>
        <w:rPr>
          <w:rFonts w:cs="Calibri"/>
        </w:rPr>
        <w:t>djacent to a river component designated or proposed for inclusion in the National System of Wild and Scenic Rivers</w:t>
      </w:r>
    </w:p>
    <w:p w:rsidR="006412C8" w:rsidRDefault="00F14A4E">
      <w:pPr>
        <w:pStyle w:val="Normal1"/>
        <w:numPr>
          <w:ilvl w:val="0"/>
          <w:numId w:val="18"/>
        </w:numPr>
        <w:spacing w:after="0"/>
        <w:rPr>
          <w:rFonts w:cs="Calibri"/>
        </w:rPr>
      </w:pPr>
      <w:r>
        <w:rPr>
          <w:rFonts w:cs="Calibri"/>
        </w:rPr>
        <w:t>k. No minor public or agency controversy on environmental grounds (no opposition from any organized groups or agencies and no unresolved envi</w:t>
      </w:r>
      <w:r>
        <w:rPr>
          <w:rFonts w:cs="Calibri"/>
        </w:rPr>
        <w:t>ronmental coordination)</w:t>
      </w:r>
    </w:p>
    <w:p w:rsidR="006412C8" w:rsidRDefault="00F14A4E">
      <w:pPr>
        <w:pStyle w:val="Normal1"/>
        <w:numPr>
          <w:ilvl w:val="0"/>
          <w:numId w:val="18"/>
        </w:numPr>
        <w:spacing w:after="280" w:afterAutospacing="1"/>
        <w:rPr>
          <w:rFonts w:cs="Calibri"/>
        </w:rPr>
      </w:pPr>
      <w:r>
        <w:rPr>
          <w:rFonts w:cs="Calibri"/>
        </w:rPr>
        <w:t>l. If an EJ Analysis Report is required, the project must be processed as a D-level CE or higher level document</w:t>
      </w:r>
    </w:p>
    <w:p w:rsidR="006412C8" w:rsidRDefault="00F14A4E">
      <w:pPr>
        <w:pStyle w:val="BodyText0"/>
        <w:spacing w:after="280" w:afterAutospacing="1"/>
        <w:rPr>
          <w:rFonts w:cs="Calibri"/>
        </w:rPr>
      </w:pPr>
      <w:r>
        <w:rPr>
          <w:rFonts w:cs="Calibri"/>
        </w:rPr>
        <w:br/>
        <w:t xml:space="preserve">For certification purposes, documentation is required to illustrate no significant impacts will occur to the following </w:t>
      </w:r>
      <w:r>
        <w:rPr>
          <w:rFonts w:cs="Calibri"/>
        </w:rPr>
        <w:t>environmental resources and that no unusual circumstances exist that would warrant a higher level of NEPA document. Upload all supporting documentation to the project file.</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2880"/>
        <w:gridCol w:w="2880"/>
        <w:gridCol w:w="740"/>
        <w:gridCol w:w="2500"/>
      </w:tblGrid>
      <w:tr w:rsidR="006412C8">
        <w:trPr>
          <w:trHeight w:val="4"/>
        </w:trPr>
        <w:tc>
          <w:tcPr>
            <w:tcW w:w="6500" w:type="dxa"/>
            <w:gridSpan w:val="3"/>
          </w:tcPr>
          <w:p w:rsidR="006412C8" w:rsidRDefault="00F14A4E">
            <w:pPr>
              <w:pStyle w:val="BodyTextIndent0"/>
              <w:keepNext/>
              <w:spacing w:after="280" w:afterAutospacing="1"/>
              <w:rPr>
                <w:rFonts w:cs="Calibri"/>
              </w:rPr>
            </w:pPr>
            <w:r>
              <w:rPr>
                <w:rFonts w:cs="Calibri"/>
                <w:b/>
              </w:rPr>
              <w:t>Waterways:</w:t>
            </w:r>
          </w:p>
        </w:tc>
        <w:tc>
          <w:tcPr>
            <w:tcW w:w="2500" w:type="dxa"/>
          </w:tcPr>
          <w:p w:rsidR="006412C8" w:rsidRDefault="00F14A4E">
            <w:pPr>
              <w:pStyle w:val="BodyTextIndent0"/>
              <w:keepNext/>
              <w:spacing w:after="280" w:afterAutospacing="1"/>
              <w:rPr>
                <w:rFonts w:cs="Calibri"/>
              </w:rPr>
            </w:pPr>
            <w:r>
              <w:rPr>
                <w:rFonts w:cs="Calibri"/>
              </w:rPr>
              <w:t>Not Present</w:t>
            </w:r>
          </w:p>
        </w:tc>
      </w:tr>
      <w:tr w:rsidR="006412C8">
        <w:trPr>
          <w:trHeight w:val="4"/>
        </w:trPr>
        <w:tc>
          <w:tcPr>
            <w:tcW w:w="6500" w:type="dxa"/>
            <w:gridSpan w:val="3"/>
          </w:tcPr>
          <w:p w:rsidR="006412C8" w:rsidRDefault="00F14A4E">
            <w:pPr>
              <w:pStyle w:val="BodyTextIndent0"/>
              <w:keepNext/>
              <w:spacing w:after="280" w:afterAutospacing="1"/>
              <w:rPr>
                <w:rFonts w:cs="Calibri"/>
              </w:rPr>
            </w:pPr>
            <w:r>
              <w:rPr>
                <w:rFonts w:cs="Calibri"/>
                <w:b/>
              </w:rPr>
              <w:lastRenderedPageBreak/>
              <w:t>Endangered Species:</w:t>
            </w:r>
          </w:p>
        </w:tc>
        <w:tc>
          <w:tcPr>
            <w:tcW w:w="2500" w:type="dxa"/>
          </w:tcPr>
          <w:p w:rsidR="006412C8" w:rsidRDefault="00F14A4E">
            <w:pPr>
              <w:pStyle w:val="BodyTextIndent0"/>
              <w:keepNext/>
              <w:spacing w:after="280" w:afterAutospacing="1"/>
              <w:rPr>
                <w:rFonts w:cs="Calibri"/>
              </w:rPr>
            </w:pPr>
            <w:r>
              <w:rPr>
                <w:rFonts w:cs="Calibri"/>
              </w:rPr>
              <w:t>Present; No finding of May Affect, Like</w:t>
            </w:r>
            <w:r>
              <w:rPr>
                <w:rFonts w:cs="Calibri"/>
              </w:rPr>
              <w:t>ly to Adversely Affect</w:t>
            </w:r>
          </w:p>
        </w:tc>
      </w:tr>
      <w:tr w:rsidR="006412C8">
        <w:trPr>
          <w:trHeight w:val="4"/>
        </w:trPr>
        <w:tc>
          <w:tcPr>
            <w:tcW w:w="6500" w:type="dxa"/>
            <w:gridSpan w:val="3"/>
          </w:tcPr>
          <w:p w:rsidR="006412C8" w:rsidRDefault="00F14A4E">
            <w:pPr>
              <w:pStyle w:val="BodyTextIndent0"/>
              <w:keepNext/>
              <w:spacing w:after="280" w:afterAutospacing="1"/>
              <w:rPr>
                <w:rFonts w:cs="Calibri"/>
              </w:rPr>
            </w:pPr>
            <w:r>
              <w:rPr>
                <w:rFonts w:cs="Calibri"/>
                <w:b/>
              </w:rPr>
              <w:t>Endangered Species - Coordination</w:t>
            </w:r>
          </w:p>
        </w:tc>
        <w:tc>
          <w:tcPr>
            <w:tcW w:w="2500" w:type="dxa"/>
          </w:tcPr>
          <w:p w:rsidR="006412C8" w:rsidRDefault="00F14A4E">
            <w:pPr>
              <w:pStyle w:val="BodyTextIndent0"/>
              <w:keepNext/>
              <w:spacing w:after="280" w:afterAutospacing="1"/>
              <w:rPr>
                <w:rFonts w:cs="Calibri"/>
              </w:rPr>
            </w:pPr>
            <w:r>
              <w:rPr>
                <w:rFonts w:cs="Calibri"/>
              </w:rPr>
              <w:t>May Affect, Not Likely to Adversely Affect</w:t>
            </w:r>
          </w:p>
        </w:tc>
      </w:tr>
      <w:tr w:rsidR="006412C8">
        <w:trPr>
          <w:trHeight w:val="4"/>
        </w:trPr>
        <w:tc>
          <w:tcPr>
            <w:tcW w:w="6500" w:type="dxa"/>
            <w:gridSpan w:val="3"/>
          </w:tcPr>
          <w:p w:rsidR="006412C8" w:rsidRDefault="00F14A4E">
            <w:pPr>
              <w:pStyle w:val="BodyTextIndent0"/>
              <w:keepNext/>
              <w:spacing w:after="280" w:afterAutospacing="1"/>
              <w:rPr>
                <w:rFonts w:cs="Calibri"/>
              </w:rPr>
            </w:pPr>
            <w:r>
              <w:rPr>
                <w:rFonts w:cs="Calibri"/>
                <w:b/>
              </w:rPr>
              <w:t>Endangered Species - Coordination Date</w:t>
            </w:r>
          </w:p>
        </w:tc>
        <w:tc>
          <w:tcPr>
            <w:tcW w:w="2500" w:type="dxa"/>
          </w:tcPr>
          <w:p w:rsidR="006412C8" w:rsidRDefault="00F14A4E">
            <w:pPr>
              <w:pStyle w:val="BodyTextIndent0"/>
              <w:keepNext/>
              <w:spacing w:after="280" w:afterAutospacing="1"/>
              <w:rPr>
                <w:rFonts w:cs="Calibri"/>
              </w:rPr>
            </w:pPr>
            <w:r>
              <w:rPr>
                <w:rFonts w:cs="Calibri"/>
              </w:rPr>
              <w:t>12/31/2015</w:t>
            </w:r>
          </w:p>
        </w:tc>
      </w:tr>
      <w:tr w:rsidR="006412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240" w:type="dxa"/>
        </w:trPr>
        <w:tc>
          <w:tcPr>
            <w:tcW w:w="2880" w:type="dxa"/>
          </w:tcPr>
          <w:p w:rsidR="006412C8" w:rsidRDefault="00F14A4E">
            <w:pPr>
              <w:pStyle w:val="BodyText0"/>
              <w:keepNext/>
              <w:spacing w:after="280" w:afterAutospacing="1"/>
            </w:pPr>
            <w:r>
              <w:rPr>
                <w:b/>
              </w:rPr>
              <w:t>Endangered Species - Critical Habitat Present/Impacted</w:t>
            </w:r>
          </w:p>
        </w:tc>
        <w:tc>
          <w:tcPr>
            <w:tcW w:w="2880" w:type="dxa"/>
          </w:tcPr>
          <w:p w:rsidR="006412C8" w:rsidRDefault="00F14A4E">
            <w:pPr>
              <w:pStyle w:val="BodyText0"/>
              <w:keepNext/>
              <w:spacing w:after="280" w:afterAutospacing="1"/>
            </w:pPr>
            <w:r>
              <w:t>Indiana bat</w:t>
            </w:r>
          </w:p>
        </w:tc>
      </w:tr>
      <w:tr w:rsidR="006412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240" w:type="dxa"/>
        </w:trPr>
        <w:tc>
          <w:tcPr>
            <w:tcW w:w="2880" w:type="dxa"/>
            <w:shd w:val="clear" w:color="auto" w:fill="auto"/>
          </w:tcPr>
          <w:p w:rsidR="006412C8" w:rsidRDefault="006412C8">
            <w:pPr>
              <w:pStyle w:val="BodyText0"/>
              <w:keepNext/>
              <w:spacing w:after="280" w:afterAutospacing="1"/>
            </w:pPr>
          </w:p>
        </w:tc>
        <w:tc>
          <w:tcPr>
            <w:tcW w:w="2880" w:type="dxa"/>
            <w:shd w:val="clear" w:color="auto" w:fill="auto"/>
          </w:tcPr>
          <w:p w:rsidR="006412C8" w:rsidRDefault="00F14A4E">
            <w:pPr>
              <w:pStyle w:val="BodyText0"/>
              <w:keepNext/>
              <w:spacing w:after="280" w:afterAutospacing="1"/>
            </w:pPr>
            <w:r>
              <w:t>Northern long-eared bat</w:t>
            </w:r>
          </w:p>
        </w:tc>
      </w:tr>
      <w:tr w:rsidR="006412C8">
        <w:trPr>
          <w:trHeight w:val="4"/>
        </w:trPr>
        <w:tc>
          <w:tcPr>
            <w:tcW w:w="6500" w:type="dxa"/>
            <w:gridSpan w:val="3"/>
          </w:tcPr>
          <w:p w:rsidR="006412C8" w:rsidRDefault="00F14A4E">
            <w:pPr>
              <w:pStyle w:val="BodyTextIndent0"/>
              <w:keepNext/>
              <w:spacing w:after="280" w:afterAutospacing="1"/>
              <w:rPr>
                <w:rFonts w:cs="Calibri"/>
              </w:rPr>
            </w:pPr>
            <w:r>
              <w:rPr>
                <w:rFonts w:cs="Calibri"/>
                <w:b/>
              </w:rPr>
              <w:t>Endangered Species - Other Critical Habitat Present/Impacted:</w:t>
            </w:r>
          </w:p>
        </w:tc>
        <w:tc>
          <w:tcPr>
            <w:tcW w:w="2500" w:type="dxa"/>
          </w:tcPr>
          <w:p w:rsidR="006412C8" w:rsidRDefault="00F14A4E">
            <w:pPr>
              <w:pStyle w:val="BodyTextIndent0"/>
              <w:keepNext/>
              <w:spacing w:after="280" w:afterAutospacing="1"/>
              <w:rPr>
                <w:rFonts w:cs="Calibri"/>
              </w:rPr>
            </w:pPr>
            <w:r>
              <w:rPr>
                <w:rFonts w:cs="Calibri"/>
              </w:rPr>
              <w:t>No</w:t>
            </w:r>
          </w:p>
        </w:tc>
      </w:tr>
      <w:tr w:rsidR="006412C8">
        <w:trPr>
          <w:trHeight w:val="4"/>
        </w:trPr>
        <w:tc>
          <w:tcPr>
            <w:tcW w:w="6500" w:type="dxa"/>
            <w:gridSpan w:val="3"/>
          </w:tcPr>
          <w:p w:rsidR="006412C8" w:rsidRDefault="00F14A4E">
            <w:pPr>
              <w:pStyle w:val="BodyTextIndent0"/>
              <w:keepNext/>
              <w:spacing w:after="280" w:afterAutospacing="1"/>
              <w:rPr>
                <w:rFonts w:cs="Calibri"/>
              </w:rPr>
            </w:pPr>
            <w:r>
              <w:rPr>
                <w:rFonts w:cs="Calibri"/>
                <w:b/>
              </w:rPr>
              <w:t>100-Year Floodplain:</w:t>
            </w:r>
          </w:p>
        </w:tc>
        <w:tc>
          <w:tcPr>
            <w:tcW w:w="2500" w:type="dxa"/>
          </w:tcPr>
          <w:p w:rsidR="006412C8" w:rsidRDefault="00F14A4E">
            <w:pPr>
              <w:pStyle w:val="BodyTextIndent0"/>
              <w:keepNext/>
              <w:spacing w:after="280" w:afterAutospacing="1"/>
              <w:rPr>
                <w:rFonts w:cs="Calibri"/>
              </w:rPr>
            </w:pPr>
            <w:r>
              <w:rPr>
                <w:rFonts w:cs="Calibri"/>
              </w:rPr>
              <w:t>No Encroachment Within a Special Flood Hazard Area (SFHA)</w:t>
            </w:r>
          </w:p>
        </w:tc>
      </w:tr>
      <w:tr w:rsidR="006412C8">
        <w:trPr>
          <w:trHeight w:val="4"/>
        </w:trPr>
        <w:tc>
          <w:tcPr>
            <w:tcW w:w="6500" w:type="dxa"/>
            <w:gridSpan w:val="3"/>
          </w:tcPr>
          <w:p w:rsidR="006412C8" w:rsidRDefault="00F14A4E">
            <w:pPr>
              <w:pStyle w:val="BodyTextIndent0"/>
              <w:keepNext/>
              <w:spacing w:after="280" w:afterAutospacing="1"/>
              <w:rPr>
                <w:rFonts w:cs="Calibri"/>
              </w:rPr>
            </w:pPr>
            <w:r>
              <w:rPr>
                <w:rFonts w:cs="Calibri"/>
                <w:b/>
              </w:rPr>
              <w:t>Section 4(f):</w:t>
            </w:r>
          </w:p>
        </w:tc>
        <w:tc>
          <w:tcPr>
            <w:tcW w:w="2500" w:type="dxa"/>
          </w:tcPr>
          <w:p w:rsidR="006412C8" w:rsidRDefault="00F14A4E">
            <w:pPr>
              <w:pStyle w:val="BodyTextIndent0"/>
              <w:keepNext/>
              <w:spacing w:after="280" w:afterAutospacing="1"/>
              <w:rPr>
                <w:rFonts w:cs="Calibri"/>
              </w:rPr>
            </w:pPr>
            <w:r>
              <w:rPr>
                <w:rFonts w:cs="Calibri"/>
              </w:rPr>
              <w:t>Not present</w:t>
            </w:r>
          </w:p>
        </w:tc>
      </w:tr>
      <w:tr w:rsidR="006412C8">
        <w:trPr>
          <w:trHeight w:val="4"/>
        </w:trPr>
        <w:tc>
          <w:tcPr>
            <w:tcW w:w="6500" w:type="dxa"/>
            <w:gridSpan w:val="3"/>
          </w:tcPr>
          <w:p w:rsidR="006412C8" w:rsidRDefault="00F14A4E">
            <w:pPr>
              <w:pStyle w:val="BodyTextIndent0"/>
              <w:keepNext/>
              <w:spacing w:after="280" w:afterAutospacing="1"/>
              <w:rPr>
                <w:rFonts w:cs="Calibri"/>
              </w:rPr>
            </w:pPr>
            <w:r>
              <w:rPr>
                <w:rFonts w:cs="Calibri"/>
                <w:b/>
              </w:rPr>
              <w:t>Section 6(f):</w:t>
            </w:r>
          </w:p>
        </w:tc>
        <w:tc>
          <w:tcPr>
            <w:tcW w:w="2500" w:type="dxa"/>
          </w:tcPr>
          <w:p w:rsidR="006412C8" w:rsidRDefault="00F14A4E">
            <w:pPr>
              <w:pStyle w:val="BodyTextIndent0"/>
              <w:keepNext/>
              <w:spacing w:after="280" w:afterAutospacing="1"/>
              <w:rPr>
                <w:rFonts w:cs="Calibri"/>
              </w:rPr>
            </w:pPr>
            <w:r>
              <w:rPr>
                <w:rFonts w:cs="Calibri"/>
              </w:rPr>
              <w:t>Not present</w:t>
            </w:r>
          </w:p>
        </w:tc>
      </w:tr>
      <w:tr w:rsidR="006412C8">
        <w:trPr>
          <w:trHeight w:val="4"/>
        </w:trPr>
        <w:tc>
          <w:tcPr>
            <w:tcW w:w="6500" w:type="dxa"/>
            <w:gridSpan w:val="3"/>
          </w:tcPr>
          <w:p w:rsidR="006412C8" w:rsidRDefault="00F14A4E">
            <w:pPr>
              <w:pStyle w:val="BodyTextIndent0"/>
              <w:keepNext/>
              <w:spacing w:after="280" w:afterAutospacing="1"/>
              <w:rPr>
                <w:rFonts w:cs="Calibri"/>
              </w:rPr>
            </w:pPr>
            <w:r>
              <w:rPr>
                <w:rFonts w:cs="Calibri"/>
                <w:b/>
              </w:rPr>
              <w:t>Cultural Resources:</w:t>
            </w:r>
          </w:p>
        </w:tc>
        <w:tc>
          <w:tcPr>
            <w:tcW w:w="2500" w:type="dxa"/>
          </w:tcPr>
          <w:p w:rsidR="006412C8" w:rsidRDefault="00F14A4E">
            <w:pPr>
              <w:pStyle w:val="BodyTextIndent0"/>
              <w:keepNext/>
              <w:spacing w:after="280" w:afterAutospacing="1"/>
              <w:rPr>
                <w:rFonts w:cs="Calibri"/>
              </w:rPr>
            </w:pPr>
            <w:r>
              <w:rPr>
                <w:rFonts w:cs="Calibri"/>
              </w:rPr>
              <w:t xml:space="preserve">Present; No Finding of Adverse </w:t>
            </w:r>
            <w:r>
              <w:rPr>
                <w:rFonts w:cs="Calibri"/>
              </w:rPr>
              <w:t>Effect</w:t>
            </w:r>
          </w:p>
        </w:tc>
      </w:tr>
      <w:tr w:rsidR="006412C8">
        <w:trPr>
          <w:trHeight w:val="4"/>
        </w:trPr>
        <w:tc>
          <w:tcPr>
            <w:tcW w:w="6500" w:type="dxa"/>
            <w:gridSpan w:val="3"/>
          </w:tcPr>
          <w:p w:rsidR="006412C8" w:rsidRDefault="00F14A4E">
            <w:pPr>
              <w:pStyle w:val="BodyTextIndent0"/>
              <w:keepNext/>
              <w:spacing w:after="280" w:afterAutospacing="1"/>
              <w:rPr>
                <w:rFonts w:cs="Calibri"/>
              </w:rPr>
            </w:pPr>
            <w:r>
              <w:rPr>
                <w:rFonts w:cs="Calibri"/>
                <w:b/>
              </w:rPr>
              <w:t>Cultural Resources Coordination:</w:t>
            </w:r>
          </w:p>
        </w:tc>
        <w:tc>
          <w:tcPr>
            <w:tcW w:w="2500" w:type="dxa"/>
          </w:tcPr>
          <w:p w:rsidR="006412C8" w:rsidRDefault="00F14A4E">
            <w:pPr>
              <w:pStyle w:val="BodyTextIndent0"/>
              <w:keepNext/>
              <w:spacing w:after="280" w:afterAutospacing="1"/>
              <w:rPr>
                <w:rFonts w:cs="Calibri"/>
              </w:rPr>
            </w:pPr>
            <w:r>
              <w:rPr>
                <w:rFonts w:cs="Calibri"/>
              </w:rPr>
              <w:t>Minimum Potential to Cause Effect - Appendix B</w:t>
            </w:r>
          </w:p>
        </w:tc>
      </w:tr>
      <w:tr w:rsidR="006412C8">
        <w:trPr>
          <w:trHeight w:val="4"/>
        </w:trPr>
        <w:tc>
          <w:tcPr>
            <w:tcW w:w="6500" w:type="dxa"/>
            <w:gridSpan w:val="3"/>
          </w:tcPr>
          <w:p w:rsidR="006412C8" w:rsidRDefault="00F14A4E">
            <w:pPr>
              <w:pStyle w:val="BodyTextIndent0"/>
              <w:keepNext/>
              <w:spacing w:after="280" w:afterAutospacing="1"/>
              <w:rPr>
                <w:rFonts w:cs="Calibri"/>
              </w:rPr>
            </w:pPr>
            <w:r>
              <w:rPr>
                <w:rFonts w:cs="Calibri"/>
                <w:b/>
              </w:rPr>
              <w:t>Cultural Resources Coordination - ODOT Approval Date:</w:t>
            </w:r>
          </w:p>
        </w:tc>
        <w:tc>
          <w:tcPr>
            <w:tcW w:w="2500" w:type="dxa"/>
          </w:tcPr>
          <w:p w:rsidR="006412C8" w:rsidRDefault="00F14A4E">
            <w:pPr>
              <w:pStyle w:val="BodyTextIndent0"/>
              <w:keepNext/>
              <w:spacing w:after="280" w:afterAutospacing="1"/>
              <w:rPr>
                <w:rFonts w:cs="Calibri"/>
              </w:rPr>
            </w:pPr>
            <w:r>
              <w:rPr>
                <w:rFonts w:cs="Calibri"/>
              </w:rPr>
              <w:t>04/03/2014</w:t>
            </w:r>
          </w:p>
        </w:tc>
      </w:tr>
    </w:tbl>
    <w:p w:rsidR="006412C8" w:rsidRDefault="00F14A4E">
      <w:pPr>
        <w:pStyle w:val="BodyText0"/>
        <w:keepNext/>
        <w:spacing w:after="280" w:afterAutospacing="1"/>
        <w:rPr>
          <w:rFonts w:cs="Calibri"/>
        </w:rPr>
      </w:pPr>
      <w:r>
        <w:rPr>
          <w:rFonts w:cs="Calibri"/>
        </w:rPr>
        <w:lastRenderedPageBreak/>
        <w:t xml:space="preserve">Projects that meet C2 criteria are not anticipated to have impacts to the following environmental </w:t>
      </w:r>
      <w:r>
        <w:rPr>
          <w:rFonts w:cs="Calibri"/>
        </w:rPr>
        <w:t>resources. If resources are present, documentation is only required if there is a potential for impacts.</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6500"/>
        <w:gridCol w:w="2500"/>
      </w:tblGrid>
      <w:tr w:rsidR="006412C8">
        <w:trPr>
          <w:trHeight w:val="4"/>
        </w:trPr>
        <w:tc>
          <w:tcPr>
            <w:tcW w:w="6500" w:type="dxa"/>
          </w:tcPr>
          <w:p w:rsidR="006412C8" w:rsidRDefault="00F14A4E">
            <w:pPr>
              <w:pStyle w:val="BodyTextIndent0"/>
              <w:keepNext/>
              <w:spacing w:after="280" w:afterAutospacing="1"/>
              <w:rPr>
                <w:rFonts w:cs="Calibri"/>
              </w:rPr>
            </w:pPr>
            <w:r>
              <w:rPr>
                <w:rFonts w:cs="Calibri"/>
                <w:b/>
              </w:rPr>
              <w:t>Air Quality:</w:t>
            </w:r>
          </w:p>
        </w:tc>
        <w:tc>
          <w:tcPr>
            <w:tcW w:w="2500" w:type="dxa"/>
          </w:tcPr>
          <w:p w:rsidR="006412C8" w:rsidRDefault="00F14A4E">
            <w:pPr>
              <w:pStyle w:val="BodyTextIndent0"/>
              <w:keepNext/>
              <w:spacing w:after="280" w:afterAutospacing="1"/>
              <w:rPr>
                <w:rFonts w:cs="Calibri"/>
              </w:rPr>
            </w:pPr>
            <w:r>
              <w:rPr>
                <w:rFonts w:cs="Calibri"/>
              </w:rPr>
              <w:t>Studies Not Required</w:t>
            </w: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t>Air Quality - Coordination with OES:</w:t>
            </w:r>
          </w:p>
        </w:tc>
        <w:tc>
          <w:tcPr>
            <w:tcW w:w="2500" w:type="dxa"/>
          </w:tcPr>
          <w:p w:rsidR="006412C8" w:rsidRDefault="00F14A4E">
            <w:pPr>
              <w:pStyle w:val="BodyTextIndent0"/>
              <w:keepNext/>
              <w:spacing w:after="280" w:afterAutospacing="1"/>
              <w:rPr>
                <w:rFonts w:cs="Calibri"/>
              </w:rPr>
            </w:pPr>
            <w:r>
              <w:rPr>
                <w:rFonts w:cs="Calibri"/>
              </w:rPr>
              <w:t>No</w:t>
            </w: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t>Noise:</w:t>
            </w:r>
          </w:p>
        </w:tc>
        <w:tc>
          <w:tcPr>
            <w:tcW w:w="2500" w:type="dxa"/>
          </w:tcPr>
          <w:p w:rsidR="006412C8" w:rsidRDefault="00F14A4E">
            <w:pPr>
              <w:pStyle w:val="BodyTextIndent0"/>
              <w:keepNext/>
              <w:spacing w:after="280" w:afterAutospacing="1"/>
              <w:rPr>
                <w:rFonts w:cs="Calibri"/>
              </w:rPr>
            </w:pPr>
            <w:r>
              <w:rPr>
                <w:rFonts w:cs="Calibri"/>
              </w:rPr>
              <w:t>Studies Not Required</w:t>
            </w: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t>Noise Coordination - OES Approval Date:</w:t>
            </w:r>
          </w:p>
        </w:tc>
        <w:tc>
          <w:tcPr>
            <w:tcW w:w="2500" w:type="dxa"/>
          </w:tcPr>
          <w:p w:rsidR="006412C8" w:rsidRDefault="006412C8">
            <w:pPr>
              <w:pStyle w:val="BodyTextIndent0"/>
              <w:keepNext/>
              <w:spacing w:after="280" w:afterAutospacing="1"/>
              <w:rPr>
                <w:rFonts w:cs="Calibri"/>
              </w:rPr>
            </w:pP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t>Haza</w:t>
            </w:r>
            <w:r>
              <w:rPr>
                <w:rFonts w:cs="Calibri"/>
                <w:b/>
              </w:rPr>
              <w:t>rdous Materials - ESA Screening Conducted</w:t>
            </w:r>
          </w:p>
        </w:tc>
        <w:tc>
          <w:tcPr>
            <w:tcW w:w="2500" w:type="dxa"/>
          </w:tcPr>
          <w:p w:rsidR="006412C8" w:rsidRDefault="00F14A4E">
            <w:pPr>
              <w:pStyle w:val="BodyTextIndent0"/>
              <w:keepNext/>
              <w:spacing w:after="280" w:afterAutospacing="1"/>
              <w:rPr>
                <w:rFonts w:cs="Calibri"/>
              </w:rPr>
            </w:pPr>
            <w:r>
              <w:rPr>
                <w:rFonts w:cs="Calibri"/>
              </w:rPr>
              <w:t>Yes</w:t>
            </w: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t>Hazardous Materials - OES Approval Date:</w:t>
            </w:r>
          </w:p>
        </w:tc>
        <w:tc>
          <w:tcPr>
            <w:tcW w:w="2500" w:type="dxa"/>
          </w:tcPr>
          <w:p w:rsidR="006412C8" w:rsidRDefault="00F14A4E">
            <w:pPr>
              <w:pStyle w:val="BodyTextIndent0"/>
              <w:keepNext/>
              <w:spacing w:after="280" w:afterAutospacing="1"/>
              <w:rPr>
                <w:rFonts w:cs="Calibri"/>
              </w:rPr>
            </w:pPr>
            <w:r>
              <w:rPr>
                <w:rFonts w:cs="Calibri"/>
              </w:rPr>
              <w:t>07/27/2015</w:t>
            </w: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t>Phase I ESA Warranted Based on Coordination with OES:</w:t>
            </w:r>
          </w:p>
        </w:tc>
        <w:tc>
          <w:tcPr>
            <w:tcW w:w="2500" w:type="dxa"/>
          </w:tcPr>
          <w:p w:rsidR="006412C8" w:rsidRDefault="00F14A4E">
            <w:pPr>
              <w:pStyle w:val="BodyTextIndent0"/>
              <w:keepNext/>
              <w:spacing w:after="280" w:afterAutospacing="1"/>
              <w:rPr>
                <w:rFonts w:cs="Calibri"/>
              </w:rPr>
            </w:pPr>
            <w:r>
              <w:rPr>
                <w:rFonts w:cs="Calibri"/>
              </w:rPr>
              <w:t>Yes</w:t>
            </w: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t>Phase II ESA Warranted Based on Coordination with OES:</w:t>
            </w:r>
          </w:p>
        </w:tc>
        <w:tc>
          <w:tcPr>
            <w:tcW w:w="2500" w:type="dxa"/>
          </w:tcPr>
          <w:p w:rsidR="006412C8" w:rsidRDefault="00F14A4E">
            <w:pPr>
              <w:pStyle w:val="BodyTextIndent0"/>
              <w:keepNext/>
              <w:spacing w:after="280" w:afterAutospacing="1"/>
              <w:rPr>
                <w:rFonts w:cs="Calibri"/>
              </w:rPr>
            </w:pPr>
            <w:r>
              <w:rPr>
                <w:rFonts w:cs="Calibri"/>
              </w:rPr>
              <w:t>Yes</w:t>
            </w: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t xml:space="preserve">Hazardous Materials - Coordination </w:t>
            </w:r>
            <w:r>
              <w:rPr>
                <w:rFonts w:cs="Calibri"/>
                <w:b/>
              </w:rPr>
              <w:t>Results</w:t>
            </w:r>
          </w:p>
        </w:tc>
        <w:tc>
          <w:tcPr>
            <w:tcW w:w="2500" w:type="dxa"/>
          </w:tcPr>
          <w:p w:rsidR="006412C8" w:rsidRDefault="00F14A4E">
            <w:pPr>
              <w:pStyle w:val="BodyTextIndent0"/>
              <w:keepNext/>
              <w:spacing w:after="280" w:afterAutospacing="1"/>
              <w:rPr>
                <w:rFonts w:cs="Calibri"/>
              </w:rPr>
            </w:pPr>
            <w:r>
              <w:rPr>
                <w:rFonts w:cs="Calibri"/>
              </w:rPr>
              <w:t>Limited to Petroleum Related Underground Storage Tanks (USTs) and/or Releases</w:t>
            </w: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t>Hazardous Materials - OES Approval Date - Phase I:</w:t>
            </w:r>
          </w:p>
        </w:tc>
        <w:tc>
          <w:tcPr>
            <w:tcW w:w="2500" w:type="dxa"/>
          </w:tcPr>
          <w:p w:rsidR="006412C8" w:rsidRDefault="00F14A4E">
            <w:pPr>
              <w:pStyle w:val="BodyTextIndent0"/>
              <w:keepNext/>
              <w:spacing w:after="280" w:afterAutospacing="1"/>
              <w:rPr>
                <w:rFonts w:cs="Calibri"/>
              </w:rPr>
            </w:pPr>
            <w:r>
              <w:rPr>
                <w:rFonts w:cs="Calibri"/>
              </w:rPr>
              <w:t>10/30/2015</w:t>
            </w: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t>Hazardous Materials - OES Approval Date - Phase II:</w:t>
            </w:r>
          </w:p>
        </w:tc>
        <w:tc>
          <w:tcPr>
            <w:tcW w:w="2500" w:type="dxa"/>
          </w:tcPr>
          <w:p w:rsidR="006412C8" w:rsidRDefault="00F14A4E">
            <w:pPr>
              <w:pStyle w:val="BodyTextIndent0"/>
              <w:keepNext/>
              <w:spacing w:after="280" w:afterAutospacing="1"/>
              <w:rPr>
                <w:rFonts w:cs="Calibri"/>
              </w:rPr>
            </w:pPr>
            <w:r>
              <w:rPr>
                <w:rFonts w:cs="Calibri"/>
              </w:rPr>
              <w:t>03/25/2016</w:t>
            </w: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t>Farmland:</w:t>
            </w:r>
          </w:p>
        </w:tc>
        <w:tc>
          <w:tcPr>
            <w:tcW w:w="2500" w:type="dxa"/>
          </w:tcPr>
          <w:p w:rsidR="006412C8" w:rsidRDefault="00F14A4E">
            <w:pPr>
              <w:pStyle w:val="BodyTextIndent0"/>
              <w:keepNext/>
              <w:spacing w:after="280" w:afterAutospacing="1"/>
              <w:rPr>
                <w:rFonts w:cs="Calibri"/>
              </w:rPr>
            </w:pPr>
            <w:r>
              <w:rPr>
                <w:rFonts w:cs="Calibri"/>
              </w:rPr>
              <w:t xml:space="preserve">Urbanized Area; No Impacts in </w:t>
            </w:r>
            <w:r>
              <w:rPr>
                <w:rFonts w:cs="Calibri"/>
              </w:rPr>
              <w:t>Accordance With the Farmland MOU and 7 CFR 658</w:t>
            </w: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lastRenderedPageBreak/>
              <w:t>Scenic Rivers</w:t>
            </w:r>
          </w:p>
        </w:tc>
        <w:tc>
          <w:tcPr>
            <w:tcW w:w="2500" w:type="dxa"/>
          </w:tcPr>
          <w:p w:rsidR="006412C8" w:rsidRDefault="00F14A4E">
            <w:pPr>
              <w:pStyle w:val="BodyTextIndent0"/>
              <w:keepNext/>
              <w:spacing w:after="280" w:afterAutospacing="1"/>
              <w:rPr>
                <w:rFonts w:cs="Calibri"/>
              </w:rPr>
            </w:pPr>
            <w:r>
              <w:rPr>
                <w:rFonts w:cs="Calibri"/>
              </w:rPr>
              <w:t>No National Wild and Scenic River Within 1000 Feet of the Proposed Project Area</w:t>
            </w:r>
          </w:p>
        </w:tc>
      </w:tr>
    </w:tbl>
    <w:p w:rsidR="006412C8" w:rsidRDefault="00F14A4E">
      <w:pPr>
        <w:pStyle w:val="BodyText0"/>
        <w:keepNext/>
        <w:spacing w:after="280" w:afterAutospacing="1"/>
        <w:rPr>
          <w:rFonts w:cs="Calibri"/>
        </w:rPr>
      </w:pPr>
      <w:r>
        <w:rPr>
          <w:rFonts w:cs="Calibri"/>
        </w:rPr>
        <w:t xml:space="preserve">Projects that meet C2 criteria must be in accordance with ODOT's EJ Guidance and activities conducted for Public </w:t>
      </w:r>
      <w:r>
        <w:rPr>
          <w:rFonts w:cs="Calibri"/>
        </w:rPr>
        <w:t>Involvement are commensurate to the project's type and scope of work.</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6500"/>
        <w:gridCol w:w="2500"/>
      </w:tblGrid>
      <w:tr w:rsidR="006412C8">
        <w:trPr>
          <w:trHeight w:val="4"/>
        </w:trPr>
        <w:tc>
          <w:tcPr>
            <w:tcW w:w="6500" w:type="dxa"/>
          </w:tcPr>
          <w:p w:rsidR="006412C8" w:rsidRDefault="00F14A4E">
            <w:pPr>
              <w:pStyle w:val="BodyTextIndent0"/>
              <w:keepNext/>
              <w:spacing w:after="280" w:afterAutospacing="1"/>
              <w:rPr>
                <w:rFonts w:cs="Calibri"/>
              </w:rPr>
            </w:pPr>
            <w:r>
              <w:rPr>
                <w:rFonts w:cs="Calibri"/>
                <w:b/>
              </w:rPr>
              <w:t>Environmental Justice:</w:t>
            </w:r>
          </w:p>
        </w:tc>
        <w:tc>
          <w:tcPr>
            <w:tcW w:w="2500" w:type="dxa"/>
          </w:tcPr>
          <w:p w:rsidR="006412C8" w:rsidRDefault="00F14A4E">
            <w:pPr>
              <w:pStyle w:val="BodyTextIndent0"/>
              <w:keepNext/>
              <w:spacing w:after="280" w:afterAutospacing="1"/>
              <w:rPr>
                <w:rFonts w:cs="Calibri"/>
              </w:rPr>
            </w:pPr>
            <w:r>
              <w:rPr>
                <w:rFonts w:cs="Calibri"/>
              </w:rPr>
              <w:t>Does Not Exceed EJ Guidance Criteria; No EJ Analysis Report Required and No EJ Issues Raised During Public Involvement</w:t>
            </w: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t>Public Involvement:</w:t>
            </w:r>
          </w:p>
        </w:tc>
        <w:tc>
          <w:tcPr>
            <w:tcW w:w="2500" w:type="dxa"/>
          </w:tcPr>
          <w:p w:rsidR="006412C8" w:rsidRDefault="00F14A4E">
            <w:pPr>
              <w:pStyle w:val="BodyTextIndent0"/>
              <w:keepNext/>
              <w:spacing w:after="280" w:afterAutospacing="1"/>
              <w:rPr>
                <w:rFonts w:cs="Calibri"/>
              </w:rPr>
            </w:pPr>
            <w:r>
              <w:rPr>
                <w:rFonts w:cs="Calibri"/>
              </w:rPr>
              <w:t>Minimum PI Requirements</w:t>
            </w:r>
            <w:r>
              <w:rPr>
                <w:rFonts w:cs="Calibri"/>
              </w:rPr>
              <w:t xml:space="preserve"> Met; No Minor Public or Agency Controversy on Environmental Grounds</w:t>
            </w:r>
          </w:p>
        </w:tc>
      </w:tr>
      <w:tr w:rsidR="006412C8">
        <w:trPr>
          <w:trHeight w:val="4"/>
        </w:trPr>
        <w:tc>
          <w:tcPr>
            <w:tcW w:w="6500" w:type="dxa"/>
          </w:tcPr>
          <w:p w:rsidR="006412C8" w:rsidRDefault="00F14A4E">
            <w:pPr>
              <w:pStyle w:val="BodyTextIndent0"/>
              <w:keepNext/>
              <w:spacing w:after="280" w:afterAutospacing="1"/>
              <w:rPr>
                <w:rFonts w:cs="Calibri"/>
              </w:rPr>
            </w:pPr>
            <w:r>
              <w:rPr>
                <w:rFonts w:cs="Calibri"/>
                <w:b/>
              </w:rPr>
              <w:t>Environmental Commitments</w:t>
            </w:r>
          </w:p>
        </w:tc>
        <w:tc>
          <w:tcPr>
            <w:tcW w:w="2500" w:type="dxa"/>
          </w:tcPr>
          <w:p w:rsidR="006412C8" w:rsidRDefault="00F14A4E">
            <w:pPr>
              <w:pStyle w:val="BodyTextIndent0"/>
              <w:keepNext/>
              <w:spacing w:after="280" w:afterAutospacing="1"/>
              <w:rPr>
                <w:rFonts w:cs="Calibri"/>
              </w:rPr>
            </w:pPr>
            <w:r>
              <w:rPr>
                <w:rFonts w:cs="Calibri"/>
              </w:rPr>
              <w:t>Yes</w:t>
            </w:r>
          </w:p>
        </w:tc>
      </w:tr>
    </w:tbl>
    <w:p w:rsidR="006412C8" w:rsidRDefault="00F14A4E">
      <w:pPr>
        <w:pStyle w:val="Heading30"/>
        <w:rPr>
          <w:rFonts w:ascii="Calibri" w:hAnsi="Calibri" w:cs="Calibri"/>
        </w:rPr>
      </w:pPr>
      <w:bookmarkStart w:id="2" w:name="_Toc256000001"/>
      <w:r>
        <w:rPr>
          <w:rFonts w:ascii="Calibri" w:hAnsi="Calibri" w:cs="Calibri"/>
        </w:rPr>
        <w:t xml:space="preserve">Environmental Commitments, </w:t>
      </w:r>
      <w:bookmarkEnd w:id="2"/>
    </w:p>
    <w:p w:rsidR="006412C8" w:rsidRDefault="006412C8">
      <w:pPr>
        <w:pStyle w:val="BodyText0"/>
        <w:keepNext/>
        <w:rPr>
          <w:rFonts w:cs="Calibri"/>
        </w:rPr>
      </w:pPr>
    </w:p>
    <w:p w:rsidR="006412C8" w:rsidRDefault="00F14A4E">
      <w:pPr>
        <w:pStyle w:val="BodyText0"/>
        <w:keepNext/>
        <w:rPr>
          <w:rFonts w:cs="Calibri"/>
        </w:rPr>
      </w:pPr>
      <w:r>
        <w:rPr>
          <w:rFonts w:cs="Calibri"/>
        </w:rPr>
        <w:t xml:space="preserve">1. The contractor shall notify ODOT a minimum of 18 days prior to beginning work, any major disruptive, time delaying traffic </w:t>
      </w:r>
      <w:r>
        <w:rPr>
          <w:rFonts w:cs="Calibri"/>
        </w:rPr>
        <w:t>control changes, or detours during construction. Upon receipt of notice from the contractor, ODOT will notify affected agencies including local media outlets, schools, police, fire, emergency services, bus transportation departments, and post offices 15 da</w:t>
      </w:r>
      <w:r>
        <w:rPr>
          <w:rFonts w:cs="Calibri"/>
        </w:rPr>
        <w:t>ys prior the work.</w:t>
      </w:r>
    </w:p>
    <w:p w:rsidR="006412C8" w:rsidRDefault="00F14A4E">
      <w:pPr>
        <w:pStyle w:val="BodyText0"/>
        <w:keepNext/>
        <w:rPr>
          <w:rFonts w:cs="Calibri"/>
        </w:rPr>
      </w:pPr>
      <w:r>
        <w:rPr>
          <w:rFonts w:cs="Calibri"/>
        </w:rPr>
        <w:t>2. ODOT and the contractor shall ensure that a National Pollution Discharge Elimination System (NPDES) permit shall be acquired prior to the start of construction.</w:t>
      </w:r>
    </w:p>
    <w:p w:rsidR="006412C8" w:rsidRDefault="00F14A4E">
      <w:pPr>
        <w:pStyle w:val="BodyText0"/>
        <w:keepNext/>
        <w:rPr>
          <w:rFonts w:cs="Calibri"/>
        </w:rPr>
      </w:pPr>
      <w:r>
        <w:rPr>
          <w:rFonts w:cs="Calibri"/>
        </w:rPr>
        <w:t>3. The project is located within the known habitat ranges of the federall</w:t>
      </w:r>
      <w:r>
        <w:rPr>
          <w:rFonts w:cs="Calibri"/>
        </w:rPr>
        <w:t>y listed and protected Indiana bat and northern long-eared bat.  No trees shall be removed under this project from April 1 through September 30.  All necessary tree removal shall occur from October 1 through March 31.  This requirement is necessary to avoi</w:t>
      </w:r>
      <w:r>
        <w:rPr>
          <w:rFonts w:cs="Calibri"/>
        </w:rPr>
        <w:t xml:space="preserve">d and minimize impacts to these species as required by the Endangered Species Act.  For the purposes of this note, a tree is defined as a live, dying, </w:t>
      </w:r>
      <w:r>
        <w:rPr>
          <w:rFonts w:cs="Calibri"/>
        </w:rPr>
        <w:lastRenderedPageBreak/>
        <w:t>or dead woody plant, with a trunk three inches or greater in diameter at a height of 4.5 feet above the g</w:t>
      </w:r>
      <w:r>
        <w:rPr>
          <w:rFonts w:cs="Calibri"/>
        </w:rPr>
        <w:t xml:space="preserve">round surface, and with a minimum height of 13 feet. </w:t>
      </w:r>
    </w:p>
    <w:p w:rsidR="006412C8" w:rsidRDefault="00F14A4E">
      <w:pPr>
        <w:pStyle w:val="BodyText0"/>
        <w:keepNext/>
        <w:rPr>
          <w:rFonts w:cs="Calibri"/>
        </w:rPr>
      </w:pPr>
      <w:r>
        <w:rPr>
          <w:rFonts w:cs="Calibri"/>
        </w:rPr>
        <w:t>4. An Underground Storage Tank (UST) removal plan note will be included in the plans for 611 Curtis Street, Toledo OH 43609.</w:t>
      </w:r>
    </w:p>
    <w:p w:rsidR="006412C8" w:rsidRDefault="00F14A4E">
      <w:pPr>
        <w:pStyle w:val="BodyText0"/>
        <w:keepNext/>
        <w:rPr>
          <w:rFonts w:cs="Calibri"/>
        </w:rPr>
      </w:pPr>
      <w:r>
        <w:rPr>
          <w:rFonts w:cs="Calibri"/>
        </w:rPr>
        <w:t xml:space="preserve">5. A Groundwater plan note will be included in the plans for Toledo Sign Co. </w:t>
      </w:r>
      <w:r>
        <w:rPr>
          <w:rFonts w:cs="Calibri"/>
        </w:rPr>
        <w:t>at 7 City Park Avenue, Toledo OH 43609.</w:t>
      </w:r>
    </w:p>
    <w:p w:rsidR="006412C8" w:rsidRDefault="00F14A4E">
      <w:pPr>
        <w:pStyle w:val="BodyText0"/>
        <w:keepNext/>
        <w:rPr>
          <w:rFonts w:cs="Calibri"/>
        </w:rPr>
      </w:pPr>
      <w:r>
        <w:rPr>
          <w:rFonts w:cs="Calibri"/>
        </w:rPr>
        <w:t xml:space="preserve">6. ODOT and the contractor shall ensure that pedestrian traffic is maintained at all times from City Park Avenue across State Route 25 (Anthony Wayne Trail) to Emerald Avenue and vice versa.  Pedestrian access shall not be detoured for this crossing.   </w:t>
      </w:r>
    </w:p>
    <w:p w:rsidR="006412C8" w:rsidRDefault="00F14A4E">
      <w:pPr>
        <w:pStyle w:val="BodyTextIndent0"/>
        <w:keepNext/>
        <w:rPr>
          <w:rFonts w:cs="Calibri"/>
        </w:rPr>
      </w:pPr>
      <w:r>
        <w:rPr>
          <w:rFonts w:cs="Calibri"/>
        </w:rPr>
        <w:t>7.</w:t>
      </w:r>
      <w:r>
        <w:rPr>
          <w:rFonts w:cs="Calibri"/>
        </w:rPr>
        <w:t xml:space="preserve"> ODOT and the contractor shall ensure that the pedestrian detour and appropriate signage for the pedestrian traffic detour for the closure of the State Route 25 (Anthony Wayne Trail) bridge over the Norfolk Southern Railroad is in place prior to closure of</w:t>
      </w:r>
      <w:r>
        <w:rPr>
          <w:rFonts w:cs="Calibri"/>
        </w:rPr>
        <w:t xml:space="preserve"> pedestrian use areas. Pedestrian detours and appropriate signage shall be maintained throughout construction.   </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6500"/>
        <w:gridCol w:w="2500"/>
      </w:tblGrid>
      <w:tr w:rsidR="006412C8">
        <w:trPr>
          <w:trHeight w:val="4"/>
        </w:trPr>
        <w:tc>
          <w:tcPr>
            <w:tcW w:w="6500" w:type="dxa"/>
          </w:tcPr>
          <w:p w:rsidR="006412C8" w:rsidRDefault="006412C8">
            <w:pPr>
              <w:pStyle w:val="BodyTextIndent0"/>
              <w:keepNext/>
              <w:rPr>
                <w:rFonts w:cs="Calibri"/>
              </w:rPr>
            </w:pPr>
          </w:p>
        </w:tc>
        <w:tc>
          <w:tcPr>
            <w:tcW w:w="2500" w:type="dxa"/>
          </w:tcPr>
          <w:p w:rsidR="006412C8" w:rsidRDefault="006412C8">
            <w:pPr>
              <w:pStyle w:val="BodyTextIndent0"/>
              <w:keepNext/>
              <w:rPr>
                <w:rFonts w:cs="Calibri"/>
              </w:rPr>
            </w:pPr>
          </w:p>
        </w:tc>
      </w:tr>
    </w:tbl>
    <w:p w:rsidR="006412C8" w:rsidRDefault="006412C8">
      <w:pPr>
        <w:pStyle w:val="BodyTextIndent0"/>
        <w:keepNext/>
        <w:rPr>
          <w:rFonts w:cs="Calibri"/>
        </w:rPr>
        <w:sectPr w:rsidR="006412C8">
          <w:headerReference w:type="default" r:id="rId11"/>
          <w:pgSz w:w="12240" w:h="15840"/>
          <w:pgMar w:top="1440" w:right="1800" w:bottom="1440" w:left="1800" w:header="708" w:footer="708" w:gutter="0"/>
          <w:cols w:space="708"/>
          <w:docGrid w:linePitch="360"/>
        </w:sectPr>
      </w:pPr>
    </w:p>
    <w:p w:rsidR="006412C8" w:rsidRDefault="00F14A4E">
      <w:pPr>
        <w:pStyle w:val="Heading11"/>
      </w:pPr>
      <w:bookmarkStart w:id="3" w:name="_Toc256000002"/>
      <w:r>
        <w:rPr>
          <w:rFonts w:ascii="Calibri" w:hAnsi="Calibri" w:cs="Calibri"/>
        </w:rPr>
        <w:lastRenderedPageBreak/>
        <w:t>Environmental Commitments</w:t>
      </w:r>
      <w:bookmarkEnd w:id="3"/>
    </w:p>
    <w:p w:rsidR="006412C8" w:rsidRDefault="00F14A4E">
      <w:pPr>
        <w:pStyle w:val="Heading31"/>
        <w:rPr>
          <w:rFonts w:ascii="Calibri" w:hAnsi="Calibri" w:cs="Calibri"/>
        </w:rPr>
      </w:pPr>
      <w:bookmarkStart w:id="4" w:name="_Toc256000003"/>
      <w:r>
        <w:rPr>
          <w:rFonts w:ascii="Calibri" w:hAnsi="Calibri" w:cs="Calibri"/>
        </w:rPr>
        <w:t>C2</w:t>
      </w:r>
      <w:bookmarkEnd w:id="4"/>
    </w:p>
    <w:p w:rsidR="006412C8" w:rsidRDefault="00F14A4E">
      <w:pPr>
        <w:pStyle w:val="BodyText1"/>
        <w:keepNext/>
        <w:rPr>
          <w:rFonts w:cs="Calibri"/>
        </w:rPr>
      </w:pPr>
      <w:r>
        <w:rPr>
          <w:rFonts w:cs="Calibri"/>
          <w:b/>
        </w:rPr>
        <w:t>Commitments</w:t>
      </w:r>
    </w:p>
    <w:p w:rsidR="006412C8" w:rsidRDefault="00F14A4E">
      <w:pPr>
        <w:pStyle w:val="BodyText1"/>
        <w:keepNext/>
        <w:rPr>
          <w:rFonts w:cs="Calibri"/>
        </w:rPr>
      </w:pPr>
      <w:r>
        <w:rPr>
          <w:rFonts w:cs="Calibri"/>
        </w:rPr>
        <w:t>1. The contractor shall notify ODOT a minimum of 18 days prior to beginning work, any major disruptive, time delaying traffic control changes, or detours during construction. Upon receipt of notice from the contractor, ODOT will notify affected</w:t>
      </w:r>
      <w:r>
        <w:rPr>
          <w:rFonts w:cs="Calibri"/>
        </w:rPr>
        <w:t xml:space="preserve"> agencies including local media outlets, schools, police, fire, emergency services, bus transportation departments, and post offices 15 days prior the work.</w:t>
      </w:r>
    </w:p>
    <w:p w:rsidR="006412C8" w:rsidRDefault="00F14A4E">
      <w:pPr>
        <w:pStyle w:val="BodyText1"/>
        <w:keepNext/>
        <w:rPr>
          <w:rFonts w:cs="Calibri"/>
        </w:rPr>
      </w:pPr>
      <w:r>
        <w:rPr>
          <w:rFonts w:cs="Calibri"/>
        </w:rPr>
        <w:t>2. ODOT and the contractor shall ensure that a National Pollution Discharge Elimination System (NPD</w:t>
      </w:r>
      <w:r>
        <w:rPr>
          <w:rFonts w:cs="Calibri"/>
        </w:rPr>
        <w:t>ES) permit shall be acquired prior to the start of construction.</w:t>
      </w:r>
    </w:p>
    <w:p w:rsidR="006412C8" w:rsidRDefault="00F14A4E">
      <w:pPr>
        <w:pStyle w:val="BodyText1"/>
        <w:keepNext/>
        <w:rPr>
          <w:rFonts w:cs="Calibri"/>
        </w:rPr>
      </w:pPr>
      <w:r>
        <w:rPr>
          <w:rFonts w:cs="Calibri"/>
        </w:rPr>
        <w:t>3. The project is located within the known habitat ranges of the federally listed and protected Indiana bat and northern long-eared bat.  No trees shall be removed under this project from Apr</w:t>
      </w:r>
      <w:r>
        <w:rPr>
          <w:rFonts w:cs="Calibri"/>
        </w:rPr>
        <w:t>il 1 through September 30.  All necessary tree removal shall occur from October 1 through March 31.  This requirement is necessary to avoid and minimize impacts to these species as required by the Endangered Species Act.  For the purposes of this note, a t</w:t>
      </w:r>
      <w:r>
        <w:rPr>
          <w:rFonts w:cs="Calibri"/>
        </w:rPr>
        <w:t xml:space="preserve">ree is defined as a live, dying, </w:t>
      </w:r>
      <w:r>
        <w:rPr>
          <w:rFonts w:cs="Calibri"/>
        </w:rPr>
        <w:lastRenderedPageBreak/>
        <w:t xml:space="preserve">or dead woody plant, with a trunk three inches or greater in diameter at a height of 4.5 feet above the ground surface, and with a minimum height of 13 feet. </w:t>
      </w:r>
    </w:p>
    <w:p w:rsidR="006412C8" w:rsidRDefault="00F14A4E">
      <w:pPr>
        <w:pStyle w:val="BodyText1"/>
        <w:keepNext/>
        <w:rPr>
          <w:rFonts w:cs="Calibri"/>
        </w:rPr>
      </w:pPr>
      <w:r>
        <w:rPr>
          <w:rFonts w:cs="Calibri"/>
        </w:rPr>
        <w:t>4. An Underground Storage Tank (UST) removal plan note will be i</w:t>
      </w:r>
      <w:r>
        <w:rPr>
          <w:rFonts w:cs="Calibri"/>
        </w:rPr>
        <w:t>ncluded in the plans for 611 Curtis Street, Toledo OH 43609.</w:t>
      </w:r>
    </w:p>
    <w:p w:rsidR="006412C8" w:rsidRDefault="00F14A4E">
      <w:pPr>
        <w:pStyle w:val="BodyText1"/>
        <w:keepNext/>
        <w:rPr>
          <w:rFonts w:cs="Calibri"/>
        </w:rPr>
      </w:pPr>
      <w:r>
        <w:rPr>
          <w:rFonts w:cs="Calibri"/>
        </w:rPr>
        <w:t>5. A Groundwater plan note will be included in the plans for Toledo Sign Co. at 7 City Park Avenue, Toledo OH 43609.</w:t>
      </w:r>
    </w:p>
    <w:p w:rsidR="006412C8" w:rsidRDefault="00F14A4E">
      <w:pPr>
        <w:pStyle w:val="BodyText1"/>
        <w:keepNext/>
        <w:rPr>
          <w:rFonts w:cs="Calibri"/>
        </w:rPr>
      </w:pPr>
      <w:r>
        <w:rPr>
          <w:rFonts w:cs="Calibri"/>
        </w:rPr>
        <w:t xml:space="preserve">6. ODOT and the contractor shall ensure that pedestrian traffic is maintained </w:t>
      </w:r>
      <w:r>
        <w:rPr>
          <w:rFonts w:cs="Calibri"/>
        </w:rPr>
        <w:t xml:space="preserve">at all times from City Park Avenue across State Route 25 (Anthony Wayne Trail) to Emerald Avenue and vice versa.  Pedestrian access shall not be detoured for this crossing.   </w:t>
      </w:r>
    </w:p>
    <w:p w:rsidR="006412C8" w:rsidRDefault="00F14A4E">
      <w:pPr>
        <w:pStyle w:val="BodyText1"/>
        <w:keepNext/>
        <w:rPr>
          <w:rFonts w:cs="Calibri"/>
        </w:rPr>
        <w:sectPr w:rsidR="006412C8">
          <w:headerReference w:type="default" r:id="rId12"/>
          <w:pgSz w:w="12240" w:h="15840"/>
          <w:pgMar w:top="1440" w:right="1800" w:bottom="1440" w:left="1800" w:header="708" w:footer="708" w:gutter="0"/>
          <w:cols w:space="708"/>
          <w:docGrid w:linePitch="360"/>
        </w:sectPr>
      </w:pPr>
      <w:r>
        <w:rPr>
          <w:rFonts w:cs="Calibri"/>
        </w:rPr>
        <w:t xml:space="preserve">7. ODOT and the contractor shall ensure that the pedestrian detour and appropriate signage for the pedestrian traffic detour for the closure of the State Route 25 (Anthony Wayne Trail) bridge over the Norfolk Southern Railroad is in place prior to closure </w:t>
      </w:r>
      <w:r>
        <w:rPr>
          <w:rFonts w:cs="Calibri"/>
        </w:rPr>
        <w:t xml:space="preserve">of pedestrian use areas. Pedestrian detours and appropriate signage shall be maintained throughout construction.   </w:t>
      </w:r>
    </w:p>
    <w:p w:rsidR="006412C8" w:rsidRDefault="00F14A4E">
      <w:pPr>
        <w:pStyle w:val="Heading12"/>
        <w:rPr>
          <w:rFonts w:ascii="Calibri" w:hAnsi="Calibri" w:cs="Calibri"/>
        </w:rPr>
      </w:pPr>
      <w:bookmarkStart w:id="5" w:name="_Toc256000004"/>
      <w:r>
        <w:rPr>
          <w:rFonts w:ascii="Calibri" w:hAnsi="Calibri" w:cs="Calibri"/>
        </w:rPr>
        <w:lastRenderedPageBreak/>
        <w:t>Preparers  &amp; Approvals</w:t>
      </w:r>
      <w:bookmarkEnd w:id="5"/>
    </w:p>
    <w:p w:rsidR="006412C8" w:rsidRDefault="00F14A4E">
      <w:pPr>
        <w:pStyle w:val="Heading32"/>
        <w:rPr>
          <w:rFonts w:ascii="Calibri" w:hAnsi="Calibri" w:cs="Calibri"/>
        </w:rPr>
      </w:pPr>
      <w:bookmarkStart w:id="6" w:name="_Toc256000005"/>
      <w:r>
        <w:rPr>
          <w:rFonts w:ascii="Calibri" w:hAnsi="Calibri" w:cs="Calibri"/>
        </w:rPr>
        <w:t>Form Preparer(s)</w:t>
      </w:r>
      <w:bookmarkEnd w:id="6"/>
    </w:p>
    <w:tbl>
      <w:tblPr>
        <w:tblW w:w="0" w:type="auto"/>
        <w:tblBorders>
          <w:top w:val="nil"/>
          <w:left w:val="nil"/>
          <w:bottom w:val="nil"/>
          <w:right w:val="nil"/>
          <w:insideH w:val="nil"/>
          <w:insideV w:val="nil"/>
        </w:tblBorders>
        <w:tblLayout w:type="fixed"/>
        <w:tblCellMar>
          <w:top w:w="140" w:type="dxa"/>
        </w:tblCellMar>
        <w:tblLook w:val="04A0" w:firstRow="1" w:lastRow="0" w:firstColumn="1" w:lastColumn="0" w:noHBand="0" w:noVBand="1"/>
      </w:tblPr>
      <w:tblGrid>
        <w:gridCol w:w="2400"/>
        <w:gridCol w:w="5200"/>
      </w:tblGrid>
      <w:tr w:rsidR="006412C8">
        <w:trPr>
          <w:trHeight w:val="4"/>
        </w:trPr>
        <w:tc>
          <w:tcPr>
            <w:tcW w:w="2400" w:type="dxa"/>
          </w:tcPr>
          <w:p w:rsidR="006412C8" w:rsidRDefault="00F14A4E">
            <w:pPr>
              <w:pStyle w:val="BodyTextIndent1"/>
              <w:keepNext/>
              <w:rPr>
                <w:rFonts w:cs="Calibri"/>
              </w:rPr>
            </w:pPr>
            <w:r>
              <w:rPr>
                <w:rFonts w:cs="Calibri"/>
                <w:b/>
              </w:rPr>
              <w:t>Form Preparer</w:t>
            </w:r>
          </w:p>
        </w:tc>
        <w:tc>
          <w:tcPr>
            <w:tcW w:w="5200" w:type="dxa"/>
          </w:tcPr>
          <w:p w:rsidR="006412C8" w:rsidRDefault="00F14A4E">
            <w:pPr>
              <w:pStyle w:val="BodyTextIndent1"/>
              <w:keepNext/>
              <w:rPr>
                <w:rFonts w:cs="Calibri"/>
              </w:rPr>
            </w:pPr>
            <w:r>
              <w:rPr>
                <w:rFonts w:cs="Calibri"/>
              </w:rPr>
              <w:t>District 2</w:t>
            </w:r>
          </w:p>
        </w:tc>
      </w:tr>
      <w:tr w:rsidR="006412C8">
        <w:trPr>
          <w:trHeight w:val="4"/>
        </w:trPr>
        <w:tc>
          <w:tcPr>
            <w:tcW w:w="2400" w:type="dxa"/>
          </w:tcPr>
          <w:p w:rsidR="006412C8" w:rsidRDefault="00F14A4E">
            <w:pPr>
              <w:pStyle w:val="BodyTextIndent1"/>
              <w:keepNext/>
            </w:pPr>
            <w:r>
              <w:rPr>
                <w:b/>
              </w:rPr>
              <w:t>Supporting Form Preparer(s)</w:t>
            </w:r>
          </w:p>
        </w:tc>
        <w:tc>
          <w:tcPr>
            <w:tcW w:w="5200" w:type="dxa"/>
          </w:tcPr>
          <w:p w:rsidR="006412C8" w:rsidRDefault="00F14A4E">
            <w:pPr>
              <w:pStyle w:val="BodyTextIndent1"/>
              <w:keepNext/>
            </w:pPr>
            <w:r>
              <w:t>Phoenix Golnick</w:t>
            </w:r>
          </w:p>
        </w:tc>
      </w:tr>
    </w:tbl>
    <w:p w:rsidR="006412C8" w:rsidRDefault="00F14A4E">
      <w:pPr>
        <w:pStyle w:val="Heading32"/>
        <w:rPr>
          <w:rFonts w:ascii="Calibri" w:hAnsi="Calibri" w:cs="Calibri"/>
        </w:rPr>
      </w:pPr>
      <w:bookmarkStart w:id="7" w:name="_Toc256000006"/>
      <w:r>
        <w:rPr>
          <w:rFonts w:ascii="Calibri" w:hAnsi="Calibri" w:cs="Calibri"/>
        </w:rPr>
        <w:t xml:space="preserve">Approvals &amp; Electronic </w:t>
      </w:r>
      <w:r>
        <w:rPr>
          <w:rFonts w:ascii="Calibri" w:hAnsi="Calibri" w:cs="Calibri"/>
        </w:rPr>
        <w:t>Signatures</w:t>
      </w:r>
      <w:bookmarkEnd w:id="7"/>
    </w:p>
    <w:tbl>
      <w:tblPr>
        <w:tblW w:w="0" w:type="auto"/>
        <w:tblBorders>
          <w:top w:val="nil"/>
          <w:left w:val="nil"/>
          <w:bottom w:val="nil"/>
          <w:right w:val="nil"/>
          <w:insideH w:val="nil"/>
          <w:insideV w:val="nil"/>
        </w:tblBorders>
        <w:tblLayout w:type="fixed"/>
        <w:tblCellMar>
          <w:top w:w="140" w:type="dxa"/>
        </w:tblCellMar>
        <w:tblLook w:val="04A0" w:firstRow="1" w:lastRow="0" w:firstColumn="1" w:lastColumn="0" w:noHBand="0" w:noVBand="1"/>
      </w:tblPr>
      <w:tblGrid>
        <w:gridCol w:w="4000"/>
        <w:gridCol w:w="4000"/>
      </w:tblGrid>
      <w:tr w:rsidR="006412C8">
        <w:trPr>
          <w:trHeight w:val="2"/>
        </w:trPr>
        <w:tc>
          <w:tcPr>
            <w:tcW w:w="4000" w:type="dxa"/>
            <w:tcBorders>
              <w:top w:val="single" w:sz="8" w:space="0" w:color="000000"/>
              <w:left w:val="single" w:sz="8" w:space="0" w:color="000000"/>
              <w:bottom w:val="single" w:sz="8" w:space="0" w:color="000000"/>
              <w:right w:val="single" w:sz="8" w:space="0" w:color="000000"/>
            </w:tcBorders>
          </w:tcPr>
          <w:p w:rsidR="006412C8" w:rsidRDefault="00F14A4E">
            <w:pPr>
              <w:pStyle w:val="BodyText20"/>
              <w:keepNext/>
              <w:rPr>
                <w:rFonts w:cs="Calibri"/>
              </w:rPr>
            </w:pPr>
            <w:r>
              <w:rPr>
                <w:rFonts w:cs="Calibri"/>
                <w:b/>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rsidR="006412C8" w:rsidRDefault="00F14A4E">
            <w:pPr>
              <w:pStyle w:val="BodyText20"/>
              <w:keepNext/>
              <w:rPr>
                <w:rFonts w:cs="Calibri"/>
                <w:b/>
              </w:rPr>
            </w:pPr>
            <w:r>
              <w:rPr>
                <w:rFonts w:cs="Calibri"/>
                <w:b/>
              </w:rPr>
              <w:t>Approval Date:</w:t>
            </w:r>
          </w:p>
        </w:tc>
      </w:tr>
      <w:tr w:rsidR="006412C8">
        <w:trPr>
          <w:trHeight w:val="2"/>
        </w:trPr>
        <w:tc>
          <w:tcPr>
            <w:tcW w:w="4000" w:type="dxa"/>
            <w:tcBorders>
              <w:top w:val="single" w:sz="8" w:space="0" w:color="000000"/>
              <w:left w:val="single" w:sz="8" w:space="0" w:color="000000"/>
              <w:bottom w:val="single" w:sz="8" w:space="0" w:color="000000"/>
              <w:right w:val="single" w:sz="8" w:space="0" w:color="000000"/>
            </w:tcBorders>
          </w:tcPr>
          <w:p w:rsidR="006412C8" w:rsidRDefault="00F14A4E">
            <w:pPr>
              <w:pStyle w:val="BodyText20"/>
              <w:keepNext/>
              <w:rPr>
                <w:rFonts w:cs="Calibri"/>
              </w:rPr>
            </w:pPr>
            <w:r>
              <w:rPr>
                <w:rFonts w:cs="Calibri"/>
                <w:b/>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rsidR="006412C8" w:rsidRDefault="00F14A4E">
            <w:pPr>
              <w:pStyle w:val="BodyText20"/>
              <w:keepNext/>
              <w:rPr>
                <w:rFonts w:cs="Calibri"/>
              </w:rPr>
            </w:pPr>
            <w:r>
              <w:rPr>
                <w:rFonts w:cs="Calibri"/>
              </w:rPr>
              <w:t>July 5, 2016</w:t>
            </w:r>
          </w:p>
        </w:tc>
      </w:tr>
      <w:tr w:rsidR="006412C8">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rsidR="006412C8" w:rsidRDefault="00F14A4E">
            <w:pPr>
              <w:pStyle w:val="BodyText20"/>
              <w:keepNext/>
              <w:rPr>
                <w:rFonts w:cs="Calibri"/>
              </w:rPr>
            </w:pPr>
            <w:r>
              <w:rPr>
                <w:rFonts w:cs="Calibri"/>
                <w:b/>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rsidR="006412C8" w:rsidRDefault="00F14A4E">
            <w:pPr>
              <w:pStyle w:val="BodyText20"/>
              <w:keepNext/>
              <w:rPr>
                <w:rFonts w:cs="Calibri"/>
              </w:rPr>
            </w:pPr>
            <w:r>
              <w:rPr>
                <w:rFonts w:cs="Calibri"/>
              </w:rPr>
              <w:t>July 5, 2016</w:t>
            </w:r>
          </w:p>
        </w:tc>
      </w:tr>
    </w:tbl>
    <w:p w:rsidR="006412C8" w:rsidRDefault="006412C8">
      <w:pPr>
        <w:pStyle w:val="BodyText20"/>
        <w:keepNext/>
        <w:rPr>
          <w:rFonts w:cs="Calibri"/>
        </w:rPr>
        <w:sectPr w:rsidR="006412C8">
          <w:headerReference w:type="default" r:id="rId13"/>
          <w:pgSz w:w="12240" w:h="15840"/>
          <w:pgMar w:top="1440" w:right="1800" w:bottom="1440" w:left="1800" w:header="708" w:footer="708" w:gutter="0"/>
          <w:cols w:space="708"/>
          <w:docGrid w:linePitch="360"/>
        </w:sectPr>
      </w:pPr>
    </w:p>
    <w:p w:rsidR="006412C8" w:rsidRDefault="00F14A4E">
      <w:pPr>
        <w:pStyle w:val="Heading13"/>
        <w:rPr>
          <w:rFonts w:ascii="Calibri" w:hAnsi="Calibri" w:cs="Calibri"/>
        </w:rPr>
      </w:pPr>
      <w:bookmarkStart w:id="8" w:name="_Toc256000007"/>
      <w:r>
        <w:rPr>
          <w:rFonts w:ascii="Calibri" w:hAnsi="Calibri" w:cs="Calibri"/>
        </w:rPr>
        <w:lastRenderedPageBreak/>
        <w:t>Appendix</w:t>
      </w:r>
      <w:bookmarkEnd w:id="8"/>
    </w:p>
    <w:p w:rsidR="006412C8" w:rsidRDefault="00F14A4E">
      <w:pPr>
        <w:pStyle w:val="Heading33"/>
        <w:rPr>
          <w:rFonts w:ascii="Calibri" w:hAnsi="Calibri" w:cs="Calibri"/>
        </w:rPr>
      </w:pPr>
      <w:bookmarkStart w:id="9" w:name="_Toc256000008"/>
      <w:r>
        <w:rPr>
          <w:rFonts w:ascii="Calibri" w:hAnsi="Calibri" w:cs="Calibri"/>
        </w:rPr>
        <w:t>Uploaded Files by Report Section</w:t>
      </w:r>
      <w:bookmarkEnd w:id="9"/>
    </w:p>
    <w:p w:rsidR="006412C8" w:rsidRDefault="00F14A4E">
      <w:pPr>
        <w:pStyle w:val="Heading33"/>
        <w:rPr>
          <w:rFonts w:ascii="Calibri" w:hAnsi="Calibri" w:cs="Calibri"/>
        </w:rPr>
      </w:pPr>
      <w:bookmarkStart w:id="10" w:name="_Toc256000009"/>
      <w:r>
        <w:rPr>
          <w:rFonts w:ascii="Calibri" w:hAnsi="Calibri" w:cs="Calibri"/>
        </w:rPr>
        <w:t>General</w:t>
      </w:r>
      <w:bookmarkEnd w:id="10"/>
    </w:p>
    <w:p w:rsidR="006412C8" w:rsidRDefault="00F14A4E">
      <w:pPr>
        <w:pStyle w:val="BodyTextIndent20"/>
        <w:keepNext/>
        <w:rPr>
          <w:rFonts w:cs="Calibri"/>
        </w:rPr>
      </w:pPr>
      <w:r>
        <w:rPr>
          <w:rFonts w:cs="Calibri"/>
        </w:rPr>
        <w:t>Aerial Map.PNG</w:t>
      </w:r>
    </w:p>
    <w:p w:rsidR="006412C8" w:rsidRDefault="00F14A4E">
      <w:pPr>
        <w:pStyle w:val="BodyTextIndent20"/>
        <w:keepNext/>
        <w:rPr>
          <w:rFonts w:cs="Calibri"/>
        </w:rPr>
      </w:pPr>
      <w:r>
        <w:rPr>
          <w:rFonts w:cs="Calibri"/>
        </w:rPr>
        <w:t>County Map.pdf</w:t>
      </w:r>
    </w:p>
    <w:p w:rsidR="006412C8" w:rsidRDefault="00F14A4E">
      <w:pPr>
        <w:pStyle w:val="BodyTextIndent20"/>
        <w:keepNext/>
        <w:rPr>
          <w:rFonts w:cs="Calibri"/>
        </w:rPr>
      </w:pPr>
      <w:r>
        <w:rPr>
          <w:rFonts w:cs="Calibri"/>
        </w:rPr>
        <w:t>USGS Quadrangle Topographical Map.bmp</w:t>
      </w:r>
    </w:p>
    <w:p w:rsidR="006412C8" w:rsidRDefault="00F14A4E">
      <w:pPr>
        <w:pStyle w:val="BodyTextIndent20"/>
        <w:keepNext/>
        <w:rPr>
          <w:rFonts w:cs="Calibri"/>
        </w:rPr>
      </w:pPr>
      <w:r>
        <w:rPr>
          <w:rFonts w:cs="Calibri"/>
        </w:rPr>
        <w:t>Stage 3 Design.pdf</w:t>
      </w:r>
    </w:p>
    <w:p w:rsidR="006412C8" w:rsidRDefault="00F14A4E">
      <w:pPr>
        <w:pStyle w:val="Heading33"/>
        <w:rPr>
          <w:rFonts w:ascii="Calibri" w:hAnsi="Calibri" w:cs="Calibri"/>
        </w:rPr>
      </w:pPr>
      <w:bookmarkStart w:id="11" w:name="_Toc256000010"/>
      <w:r>
        <w:rPr>
          <w:rFonts w:ascii="Calibri" w:hAnsi="Calibri" w:cs="Calibri"/>
        </w:rPr>
        <w:t>ESA</w:t>
      </w:r>
      <w:bookmarkEnd w:id="11"/>
    </w:p>
    <w:p w:rsidR="006412C8" w:rsidRDefault="00F14A4E">
      <w:pPr>
        <w:pStyle w:val="BodyTextIndent20"/>
        <w:keepNext/>
        <w:rPr>
          <w:rFonts w:cs="Calibri"/>
        </w:rPr>
      </w:pPr>
      <w:r>
        <w:rPr>
          <w:rFonts w:cs="Calibri"/>
        </w:rPr>
        <w:t>Screening.pdf</w:t>
      </w:r>
    </w:p>
    <w:p w:rsidR="006412C8" w:rsidRDefault="00F14A4E">
      <w:pPr>
        <w:pStyle w:val="BodyTextIndent20"/>
        <w:keepNext/>
        <w:rPr>
          <w:rFonts w:cs="Calibri"/>
        </w:rPr>
      </w:pPr>
      <w:r>
        <w:rPr>
          <w:rFonts w:cs="Calibri"/>
        </w:rPr>
        <w:t>Phase I .pdf</w:t>
      </w:r>
    </w:p>
    <w:p w:rsidR="006412C8" w:rsidRDefault="00F14A4E">
      <w:pPr>
        <w:pStyle w:val="BodyTextIndent20"/>
        <w:keepNext/>
        <w:rPr>
          <w:rFonts w:cs="Calibri"/>
        </w:rPr>
      </w:pPr>
      <w:r>
        <w:rPr>
          <w:rFonts w:cs="Calibri"/>
        </w:rPr>
        <w:t>OES Recommendations - Screening.pdf</w:t>
      </w:r>
    </w:p>
    <w:p w:rsidR="006412C8" w:rsidRDefault="00F14A4E">
      <w:pPr>
        <w:pStyle w:val="BodyTextIndent20"/>
        <w:keepNext/>
        <w:rPr>
          <w:rFonts w:cs="Calibri"/>
        </w:rPr>
      </w:pPr>
      <w:r>
        <w:rPr>
          <w:rFonts w:cs="Calibri"/>
        </w:rPr>
        <w:t>OES Recommendations - Phase I.pdf</w:t>
      </w:r>
    </w:p>
    <w:p w:rsidR="006412C8" w:rsidRDefault="00F14A4E">
      <w:pPr>
        <w:pStyle w:val="BodyTextIndent20"/>
        <w:keepNext/>
        <w:rPr>
          <w:rFonts w:cs="Calibri"/>
        </w:rPr>
      </w:pPr>
      <w:r>
        <w:rPr>
          <w:rFonts w:cs="Calibri"/>
        </w:rPr>
        <w:t>Phase II ESA Report.pdf</w:t>
      </w:r>
    </w:p>
    <w:p w:rsidR="006412C8" w:rsidRDefault="00F14A4E">
      <w:pPr>
        <w:pStyle w:val="BodyTextIndent20"/>
        <w:keepNext/>
        <w:rPr>
          <w:rFonts w:cs="Calibri"/>
        </w:rPr>
      </w:pPr>
      <w:r>
        <w:rPr>
          <w:rFonts w:cs="Calibri"/>
        </w:rPr>
        <w:t>OES Recommendations - Phase II.pdf</w:t>
      </w:r>
    </w:p>
    <w:p w:rsidR="006412C8" w:rsidRDefault="00F14A4E">
      <w:pPr>
        <w:pStyle w:val="BodyTextIndent20"/>
        <w:keepNext/>
        <w:rPr>
          <w:rFonts w:cs="Calibri"/>
        </w:rPr>
      </w:pPr>
      <w:r>
        <w:rPr>
          <w:rFonts w:cs="Calibri"/>
        </w:rPr>
        <w:lastRenderedPageBreak/>
        <w:t>ESA Map.png</w:t>
      </w:r>
    </w:p>
    <w:p w:rsidR="006412C8" w:rsidRDefault="00F14A4E">
      <w:pPr>
        <w:pStyle w:val="Heading33"/>
        <w:rPr>
          <w:rFonts w:ascii="Calibri" w:hAnsi="Calibri" w:cs="Calibri"/>
        </w:rPr>
      </w:pPr>
      <w:bookmarkStart w:id="12" w:name="_Toc256000011"/>
      <w:r>
        <w:rPr>
          <w:rFonts w:ascii="Calibri" w:hAnsi="Calibri" w:cs="Calibri"/>
        </w:rPr>
        <w:t>Cultural Resources</w:t>
      </w:r>
      <w:bookmarkEnd w:id="12"/>
    </w:p>
    <w:p w:rsidR="006412C8" w:rsidRDefault="00F14A4E">
      <w:pPr>
        <w:pStyle w:val="BodyTextIndent20"/>
        <w:keepNext/>
        <w:rPr>
          <w:rFonts w:cs="Calibri"/>
        </w:rPr>
      </w:pPr>
      <w:r>
        <w:rPr>
          <w:rFonts w:cs="Calibri"/>
        </w:rPr>
        <w:t>OHPO Cultural Map.pdf</w:t>
      </w:r>
    </w:p>
    <w:p w:rsidR="006412C8" w:rsidRDefault="00F14A4E">
      <w:pPr>
        <w:pStyle w:val="BodyTextIndent20"/>
        <w:keepNext/>
        <w:rPr>
          <w:rFonts w:cs="Calibri"/>
        </w:rPr>
      </w:pPr>
      <w:r>
        <w:rPr>
          <w:rFonts w:cs="Calibri"/>
        </w:rPr>
        <w:t>Section 106 Request for Review.pdf</w:t>
      </w:r>
    </w:p>
    <w:p w:rsidR="006412C8" w:rsidRDefault="00F14A4E">
      <w:pPr>
        <w:pStyle w:val="BodyTextIndent20"/>
        <w:keepNext/>
        <w:rPr>
          <w:rFonts w:cs="Calibri"/>
        </w:rPr>
      </w:pPr>
      <w:r>
        <w:rPr>
          <w:rFonts w:cs="Calibri"/>
        </w:rPr>
        <w:t>Minimum Potential to Cause Effects - B.pdf</w:t>
      </w:r>
    </w:p>
    <w:p w:rsidR="006412C8" w:rsidRDefault="00F14A4E">
      <w:pPr>
        <w:pStyle w:val="BodyTextIndent20"/>
        <w:keepNext/>
        <w:rPr>
          <w:rFonts w:cs="Calibri"/>
        </w:rPr>
      </w:pPr>
      <w:r>
        <w:rPr>
          <w:rFonts w:cs="Calibri"/>
        </w:rPr>
        <w:t>Coordination with Consulting Parties.pdf</w:t>
      </w:r>
    </w:p>
    <w:p w:rsidR="006412C8" w:rsidRDefault="00F14A4E">
      <w:pPr>
        <w:pStyle w:val="Heading33"/>
        <w:rPr>
          <w:rFonts w:ascii="Calibri" w:hAnsi="Calibri" w:cs="Calibri"/>
        </w:rPr>
      </w:pPr>
      <w:bookmarkStart w:id="13" w:name="_Toc256000012"/>
      <w:r>
        <w:rPr>
          <w:rFonts w:ascii="Calibri" w:hAnsi="Calibri" w:cs="Calibri"/>
        </w:rPr>
        <w:t>Ecological</w:t>
      </w:r>
      <w:bookmarkEnd w:id="13"/>
    </w:p>
    <w:p w:rsidR="006412C8" w:rsidRDefault="00F14A4E">
      <w:pPr>
        <w:pStyle w:val="BodyTextIndent20"/>
        <w:keepNext/>
        <w:rPr>
          <w:rFonts w:cs="Calibri"/>
        </w:rPr>
      </w:pPr>
      <w:r>
        <w:rPr>
          <w:rFonts w:cs="Calibri"/>
        </w:rPr>
        <w:t>OBD Ecological</w:t>
      </w:r>
      <w:r>
        <w:rPr>
          <w:rFonts w:cs="Calibri"/>
        </w:rPr>
        <w:t xml:space="preserve"> Map.pdf</w:t>
      </w:r>
    </w:p>
    <w:p w:rsidR="006412C8" w:rsidRDefault="00F14A4E">
      <w:pPr>
        <w:pStyle w:val="BodyTextIndent20"/>
        <w:keepNext/>
        <w:rPr>
          <w:rFonts w:cs="Calibri"/>
        </w:rPr>
      </w:pPr>
      <w:r>
        <w:rPr>
          <w:rFonts w:cs="Calibri"/>
        </w:rPr>
        <w:t>Wetland Map.gif</w:t>
      </w:r>
    </w:p>
    <w:p w:rsidR="006412C8" w:rsidRDefault="00F14A4E">
      <w:pPr>
        <w:pStyle w:val="BodyTextIndent20"/>
        <w:keepNext/>
        <w:rPr>
          <w:rFonts w:cs="Calibri"/>
        </w:rPr>
      </w:pPr>
      <w:r>
        <w:rPr>
          <w:rFonts w:cs="Calibri"/>
        </w:rPr>
        <w:t>Level 1 Ecological Survey.pdf</w:t>
      </w:r>
    </w:p>
    <w:p w:rsidR="006412C8" w:rsidRDefault="00F14A4E">
      <w:pPr>
        <w:pStyle w:val="BodyTextIndent20"/>
        <w:keepNext/>
        <w:rPr>
          <w:rFonts w:cs="Calibri"/>
        </w:rPr>
      </w:pPr>
      <w:r>
        <w:rPr>
          <w:rFonts w:cs="Calibri"/>
        </w:rPr>
        <w:t>Level 1 MOA Coordination.pdf</w:t>
      </w:r>
    </w:p>
    <w:p w:rsidR="006412C8" w:rsidRDefault="00F14A4E">
      <w:pPr>
        <w:pStyle w:val="BodyTextIndent20"/>
        <w:keepNext/>
        <w:rPr>
          <w:rFonts w:cs="Calibri"/>
        </w:rPr>
      </w:pPr>
      <w:r>
        <w:rPr>
          <w:rFonts w:cs="Calibri"/>
        </w:rPr>
        <w:t>ODNR Comments.pdf</w:t>
      </w:r>
    </w:p>
    <w:p w:rsidR="006412C8" w:rsidRDefault="00F14A4E">
      <w:pPr>
        <w:pStyle w:val="BodyTextIndent20"/>
        <w:keepNext/>
        <w:rPr>
          <w:rFonts w:cs="Calibri"/>
        </w:rPr>
      </w:pPr>
      <w:r>
        <w:rPr>
          <w:rFonts w:cs="Calibri"/>
        </w:rPr>
        <w:t>USFWS Comments.pdf</w:t>
      </w:r>
    </w:p>
    <w:p w:rsidR="006412C8" w:rsidRDefault="00F14A4E">
      <w:pPr>
        <w:pStyle w:val="Heading33"/>
        <w:rPr>
          <w:rFonts w:ascii="Calibri" w:hAnsi="Calibri" w:cs="Calibri"/>
        </w:rPr>
      </w:pPr>
      <w:bookmarkStart w:id="14" w:name="_Toc256000013"/>
      <w:r>
        <w:rPr>
          <w:rFonts w:ascii="Calibri" w:hAnsi="Calibri" w:cs="Calibri"/>
        </w:rPr>
        <w:t>Other Resources</w:t>
      </w:r>
      <w:bookmarkEnd w:id="14"/>
    </w:p>
    <w:p w:rsidR="006412C8" w:rsidRDefault="00F14A4E">
      <w:pPr>
        <w:pStyle w:val="BodyTextIndent20"/>
        <w:keepNext/>
        <w:rPr>
          <w:rFonts w:cs="Calibri"/>
        </w:rPr>
      </w:pPr>
      <w:r>
        <w:rPr>
          <w:rFonts w:cs="Calibri"/>
        </w:rPr>
        <w:t>Water Source Protection Area Map.pdf</w:t>
      </w:r>
    </w:p>
    <w:p w:rsidR="006412C8" w:rsidRDefault="00F14A4E">
      <w:pPr>
        <w:pStyle w:val="Heading33"/>
        <w:rPr>
          <w:rFonts w:ascii="Calibri" w:hAnsi="Calibri" w:cs="Calibri"/>
        </w:rPr>
      </w:pPr>
      <w:bookmarkStart w:id="15" w:name="_Toc256000014"/>
      <w:r>
        <w:rPr>
          <w:rFonts w:ascii="Calibri" w:hAnsi="Calibri" w:cs="Calibri"/>
        </w:rPr>
        <w:lastRenderedPageBreak/>
        <w:t>Environmental Justice</w:t>
      </w:r>
      <w:bookmarkEnd w:id="15"/>
    </w:p>
    <w:p w:rsidR="006412C8" w:rsidRDefault="00F14A4E">
      <w:pPr>
        <w:pStyle w:val="BodyTextIndent20"/>
        <w:keepNext/>
        <w:rPr>
          <w:rFonts w:cs="Calibri"/>
        </w:rPr>
      </w:pPr>
      <w:r>
        <w:rPr>
          <w:rFonts w:cs="Calibri"/>
        </w:rPr>
        <w:t>Low Income Mapping.pdf</w:t>
      </w:r>
    </w:p>
    <w:p w:rsidR="006412C8" w:rsidRDefault="00F14A4E">
      <w:pPr>
        <w:pStyle w:val="BodyTextIndent20"/>
        <w:keepNext/>
        <w:rPr>
          <w:rFonts w:cs="Calibri"/>
        </w:rPr>
      </w:pPr>
      <w:r>
        <w:rPr>
          <w:rFonts w:cs="Calibri"/>
        </w:rPr>
        <w:t>Minority Mapping.pdf</w:t>
      </w:r>
    </w:p>
    <w:p w:rsidR="006412C8" w:rsidRDefault="00F14A4E">
      <w:pPr>
        <w:pStyle w:val="Heading33"/>
        <w:rPr>
          <w:rFonts w:ascii="Calibri" w:hAnsi="Calibri" w:cs="Calibri"/>
        </w:rPr>
      </w:pPr>
      <w:bookmarkStart w:id="16" w:name="_Toc256000015"/>
      <w:r>
        <w:rPr>
          <w:rFonts w:ascii="Calibri" w:hAnsi="Calibri" w:cs="Calibri"/>
        </w:rPr>
        <w:t xml:space="preserve">Public </w:t>
      </w:r>
      <w:r>
        <w:rPr>
          <w:rFonts w:ascii="Calibri" w:hAnsi="Calibri" w:cs="Calibri"/>
        </w:rPr>
        <w:t>Involvement</w:t>
      </w:r>
      <w:bookmarkEnd w:id="16"/>
    </w:p>
    <w:p w:rsidR="006412C8" w:rsidRDefault="00F14A4E">
      <w:pPr>
        <w:pStyle w:val="BodyTextIndent20"/>
        <w:keepNext/>
        <w:rPr>
          <w:rFonts w:cs="Calibri"/>
        </w:rPr>
      </w:pPr>
      <w:r>
        <w:rPr>
          <w:rFonts w:cs="Calibri"/>
        </w:rPr>
        <w:t>Property Owner Notification Letter.pdf</w:t>
      </w:r>
    </w:p>
    <w:p w:rsidR="006412C8" w:rsidRDefault="00F14A4E">
      <w:pPr>
        <w:pStyle w:val="BodyTextIndent20"/>
        <w:keepNext/>
        <w:rPr>
          <w:rFonts w:cs="Calibri"/>
        </w:rPr>
      </w:pPr>
      <w:r>
        <w:rPr>
          <w:rFonts w:cs="Calibri"/>
        </w:rPr>
        <w:t>News Article.pdf</w:t>
      </w:r>
    </w:p>
    <w:p w:rsidR="006412C8" w:rsidRDefault="00F14A4E">
      <w:pPr>
        <w:pStyle w:val="BodyTextIndent20"/>
        <w:keepNext/>
        <w:rPr>
          <w:rFonts w:cs="Calibri"/>
        </w:rPr>
      </w:pPr>
      <w:r>
        <w:rPr>
          <w:rFonts w:cs="Calibri"/>
        </w:rPr>
        <w:t>Project Newsletter.pdf</w:t>
      </w:r>
    </w:p>
    <w:p w:rsidR="006412C8" w:rsidRDefault="00F14A4E">
      <w:pPr>
        <w:pStyle w:val="BodyTextIndent20"/>
        <w:keepNext/>
        <w:rPr>
          <w:rFonts w:cs="Calibri"/>
        </w:rPr>
      </w:pPr>
      <w:r>
        <w:rPr>
          <w:rFonts w:cs="Calibri"/>
        </w:rPr>
        <w:t>Flyer Mailing List.xlsx</w:t>
      </w:r>
    </w:p>
    <w:p w:rsidR="006412C8" w:rsidRDefault="00F14A4E">
      <w:pPr>
        <w:pStyle w:val="BodyTextIndent20"/>
        <w:keepNext/>
        <w:rPr>
          <w:rFonts w:cs="Calibri"/>
        </w:rPr>
      </w:pPr>
      <w:r>
        <w:rPr>
          <w:rFonts w:cs="Calibri"/>
        </w:rPr>
        <w:t>Emergency managememt Notification.pdf</w:t>
      </w:r>
    </w:p>
    <w:p w:rsidR="006412C8" w:rsidRDefault="00F14A4E">
      <w:pPr>
        <w:pStyle w:val="BodyTextIndent20"/>
        <w:keepNext/>
        <w:rPr>
          <w:rFonts w:cs="Calibri"/>
        </w:rPr>
      </w:pPr>
      <w:r>
        <w:rPr>
          <w:rFonts w:cs="Calibri"/>
        </w:rPr>
        <w:t>Notification Mailing List.xlsx</w:t>
      </w:r>
    </w:p>
    <w:p w:rsidR="006412C8" w:rsidRDefault="00F14A4E">
      <w:pPr>
        <w:pStyle w:val="Heading33"/>
        <w:rPr>
          <w:rFonts w:ascii="Calibri" w:hAnsi="Calibri" w:cs="Calibri"/>
        </w:rPr>
      </w:pPr>
      <w:bookmarkStart w:id="17" w:name="_Toc256000016"/>
      <w:r>
        <w:rPr>
          <w:rFonts w:ascii="Calibri" w:hAnsi="Calibri" w:cs="Calibri"/>
        </w:rPr>
        <w:t>Permits</w:t>
      </w:r>
      <w:bookmarkEnd w:id="17"/>
    </w:p>
    <w:p w:rsidR="006412C8" w:rsidRDefault="00F14A4E">
      <w:pPr>
        <w:pStyle w:val="BodyTextIndent20"/>
        <w:keepNext/>
        <w:rPr>
          <w:rFonts w:cs="Calibri"/>
        </w:rPr>
      </w:pPr>
      <w:r>
        <w:rPr>
          <w:rFonts w:cs="Calibri"/>
        </w:rPr>
        <w:t>FEMA FIRM.pdf</w:t>
      </w:r>
    </w:p>
    <w:sectPr w:rsidR="006412C8">
      <w:headerReference w:type="default" r:id="rId1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4A4E" w:rsidRDefault="00F14A4E">
      <w:pPr>
        <w:spacing w:after="0" w:line="240" w:lineRule="auto"/>
      </w:pPr>
      <w:r>
        <w:separator/>
      </w:r>
    </w:p>
  </w:endnote>
  <w:endnote w:type="continuationSeparator" w:id="0">
    <w:p w:rsidR="00F14A4E" w:rsidRDefault="00F14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EB8" w:rsidRDefault="00F14A4E" w:rsidP="00F3688F">
    <w:pPr>
      <w:pStyle w:val="Footer"/>
    </w:pPr>
    <w:r>
      <w:tab/>
    </w:r>
    <w:r>
      <w:tab/>
      <w:t xml:space="preserve">Page </w:t>
    </w:r>
    <w:r>
      <w:fldChar w:fldCharType="begin"/>
    </w:r>
    <w:r>
      <w:instrText xml:space="preserve"> PAGE   \* MERGEFORMAT </w:instrText>
    </w:r>
    <w:r>
      <w:fldChar w:fldCharType="separate"/>
    </w:r>
    <w:r w:rsidR="00A8202A">
      <w:rPr>
        <w:noProof/>
      </w:rPr>
      <w:t>3</w:t>
    </w:r>
    <w:r>
      <w:fldChar w:fldCharType="end"/>
    </w:r>
    <w:r>
      <w:t xml:space="preserve"> of </w:t>
    </w:r>
    <w:r>
      <w:fldChar w:fldCharType="begin"/>
    </w:r>
    <w:r>
      <w:instrText xml:space="preserve"> NUMPAGES   \* MERGEFORMAT </w:instrText>
    </w:r>
    <w:r>
      <w:fldChar w:fldCharType="separate"/>
    </w:r>
    <w:r w:rsidR="00A8202A">
      <w:rPr>
        <w:noProof/>
      </w:rPr>
      <w:t>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EB8" w:rsidRPr="00EC0BFB" w:rsidRDefault="00F14A4E" w:rsidP="00EC0BFB">
    <w:pPr>
      <w:pStyle w:val="Footer"/>
      <w:pBdr>
        <w:top w:val="single" w:sz="4" w:space="6"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4A4E" w:rsidRDefault="00F14A4E">
      <w:pPr>
        <w:spacing w:after="0" w:line="240" w:lineRule="auto"/>
      </w:pPr>
      <w:r>
        <w:separator/>
      </w:r>
    </w:p>
  </w:footnote>
  <w:footnote w:type="continuationSeparator" w:id="0">
    <w:p w:rsidR="00F14A4E" w:rsidRDefault="00F14A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il"/>
        <w:left w:val="nil"/>
        <w:bottom w:val="nil"/>
        <w:right w:val="nil"/>
        <w:insideH w:val="nil"/>
        <w:insideV w:val="nil"/>
      </w:tblBorders>
      <w:tblLook w:val="04A0" w:firstRow="1" w:lastRow="0" w:firstColumn="1" w:lastColumn="0" w:noHBand="0" w:noVBand="1"/>
    </w:tblPr>
    <w:tblGrid>
      <w:gridCol w:w="1188"/>
      <w:gridCol w:w="8388"/>
    </w:tblGrid>
    <w:tr w:rsidR="006412C8" w:rsidTr="00483258">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RDefault="00F14A4E" w:rsidP="00867812">
          <w:pPr>
            <w:pStyle w:val="Header"/>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RDefault="00F14A4E" w:rsidP="00321B65">
          <w:pPr>
            <w:pStyle w:val="ODOTTitle1"/>
          </w:pPr>
          <w:r>
            <w:t>Ohio Department of Transportation</w:t>
          </w:r>
        </w:p>
        <w:p w:rsidR="00143EB8" w:rsidRDefault="00F14A4E" w:rsidP="00027D61">
          <w:pPr>
            <w:pStyle w:val="ODOTInfo1"/>
          </w:pPr>
          <w:r>
            <w:t xml:space="preserve"> 317 E. POE RD. </w:t>
          </w:r>
          <w:r>
            <w:rPr>
              <w:rFonts w:cs="Arial"/>
            </w:rPr>
            <w:t>•</w:t>
          </w:r>
          <w:r>
            <w:t xml:space="preserve"> BOWLING GREEN, OH 43402 </w:t>
          </w:r>
          <w:r>
            <w:rPr>
              <w:rFonts w:cs="Arial"/>
            </w:rPr>
            <w:t>•</w:t>
          </w:r>
          <w:r>
            <w:rPr>
              <w:rFonts w:cs="Arial"/>
            </w:rPr>
            <w:t xml:space="preserve"> 614-995-7902 </w:t>
          </w:r>
        </w:p>
      </w:tc>
    </w:tr>
  </w:tbl>
  <w:p w:rsidR="00143EB8" w:rsidRDefault="00F14A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CellMar>
        <w:top w:w="140" w:type="dxa"/>
      </w:tblCellMar>
      <w:tblLook w:val="04A0" w:firstRow="1" w:lastRow="0" w:firstColumn="1" w:lastColumn="0" w:noHBand="0" w:noVBand="1"/>
    </w:tblPr>
    <w:tblGrid>
      <w:gridCol w:w="864"/>
      <w:gridCol w:w="7776"/>
    </w:tblGrid>
    <w:tr w:rsidR="006412C8">
      <w:trPr>
        <w:trHeight w:val="900"/>
      </w:trPr>
      <w:tc>
        <w:tcPr>
          <w:tcW w:w="864" w:type="dxa"/>
        </w:tcPr>
        <w:p w:rsidR="006412C8" w:rsidRDefault="00A8202A">
          <w:pPr>
            <w:pStyle w:val="Normal0"/>
            <w:jc w:val="center"/>
            <w:rPr>
              <w:rFonts w:ascii="Arial" w:eastAsia="Arial" w:hAnsi="Arial" w:cs="Arial"/>
              <w:sz w:val="18"/>
            </w:rPr>
          </w:pPr>
          <w:r>
            <w:rPr>
              <w:rFonts w:ascii="Arial" w:eastAsia="Arial" w:hAnsi="Arial" w:cs="Arial"/>
              <w:noProof/>
              <w:sz w:val="18"/>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6412C8" w:rsidRDefault="00F14A4E">
          <w:pPr>
            <w:pStyle w:val="Normal0"/>
            <w:spacing w:after="0"/>
            <w:jc w:val="center"/>
            <w:rPr>
              <w:rFonts w:ascii="Arial" w:eastAsia="Arial" w:hAnsi="Arial" w:cs="Arial"/>
              <w:sz w:val="18"/>
            </w:rPr>
          </w:pPr>
          <w:r>
            <w:rPr>
              <w:rFonts w:ascii="Arial" w:eastAsia="Arial" w:hAnsi="Arial" w:cs="Arial"/>
              <w:b/>
              <w:sz w:val="18"/>
            </w:rPr>
            <w:t xml:space="preserve"> Environmental Document Level: C2</w:t>
          </w:r>
        </w:p>
        <w:p w:rsidR="006412C8" w:rsidRDefault="00F14A4E">
          <w:pPr>
            <w:pStyle w:val="Normal0"/>
            <w:spacing w:after="0"/>
            <w:jc w:val="center"/>
            <w:rPr>
              <w:rFonts w:ascii="Arial" w:eastAsia="Arial" w:hAnsi="Arial" w:cs="Arial"/>
              <w:b/>
              <w:sz w:val="18"/>
            </w:rPr>
          </w:pPr>
          <w:r>
            <w:rPr>
              <w:rFonts w:ascii="Arial" w:eastAsia="Arial" w:hAnsi="Arial" w:cs="Arial"/>
              <w:sz w:val="18"/>
            </w:rPr>
            <w:t>PID 85266 LUC SR 25 07.92 Bridge</w:t>
          </w:r>
        </w:p>
        <w:p w:rsidR="006412C8" w:rsidRDefault="00F14A4E">
          <w:pPr>
            <w:pStyle w:val="Normal0"/>
            <w:spacing w:after="0"/>
            <w:jc w:val="center"/>
            <w:rPr>
              <w:rFonts w:ascii="Arial" w:eastAsia="Arial" w:hAnsi="Arial" w:cs="Arial"/>
              <w:sz w:val="18"/>
            </w:rPr>
          </w:pPr>
          <w:r>
            <w:rPr>
              <w:rFonts w:ascii="Arial" w:eastAsia="Arial" w:hAnsi="Arial" w:cs="Arial"/>
              <w:sz w:val="18"/>
            </w:rPr>
            <w:t>Approved: July 5, 2016</w:t>
          </w:r>
        </w:p>
      </w:tc>
    </w:tr>
  </w:tbl>
  <w:p w:rsidR="006412C8" w:rsidRDefault="006412C8">
    <w:pPr>
      <w:pStyle w:val="Norm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CellMar>
        <w:top w:w="140" w:type="dxa"/>
      </w:tblCellMar>
      <w:tblLook w:val="04A0" w:firstRow="1" w:lastRow="0" w:firstColumn="1" w:lastColumn="0" w:noHBand="0" w:noVBand="1"/>
    </w:tblPr>
    <w:tblGrid>
      <w:gridCol w:w="864"/>
      <w:gridCol w:w="7776"/>
    </w:tblGrid>
    <w:tr w:rsidR="006412C8">
      <w:trPr>
        <w:trHeight w:val="900"/>
      </w:trPr>
      <w:tc>
        <w:tcPr>
          <w:tcW w:w="864" w:type="dxa"/>
        </w:tcPr>
        <w:p w:rsidR="006412C8" w:rsidRDefault="00A8202A">
          <w:pPr>
            <w:pStyle w:val="Normal1"/>
            <w:jc w:val="center"/>
            <w:rPr>
              <w:rFonts w:ascii="Arial" w:eastAsia="Arial" w:hAnsi="Arial" w:cs="Arial"/>
              <w:sz w:val="18"/>
            </w:rPr>
          </w:pPr>
          <w:r>
            <w:rPr>
              <w:rFonts w:ascii="Arial" w:eastAsia="Arial" w:hAnsi="Arial" w:cs="Arial"/>
              <w:noProof/>
              <w:sz w:val="18"/>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6412C8" w:rsidRDefault="00F14A4E">
          <w:pPr>
            <w:pStyle w:val="Normal1"/>
            <w:spacing w:after="0"/>
            <w:jc w:val="center"/>
            <w:rPr>
              <w:rFonts w:ascii="Arial" w:eastAsia="Arial" w:hAnsi="Arial" w:cs="Arial"/>
              <w:sz w:val="18"/>
            </w:rPr>
          </w:pPr>
          <w:r>
            <w:rPr>
              <w:rFonts w:ascii="Arial" w:eastAsia="Arial" w:hAnsi="Arial" w:cs="Arial"/>
              <w:b/>
              <w:sz w:val="18"/>
            </w:rPr>
            <w:t xml:space="preserve"> Environmental Document Level: C2</w:t>
          </w:r>
        </w:p>
        <w:p w:rsidR="006412C8" w:rsidRDefault="00F14A4E">
          <w:pPr>
            <w:pStyle w:val="Normal1"/>
            <w:spacing w:after="0"/>
            <w:jc w:val="center"/>
            <w:rPr>
              <w:rFonts w:ascii="Arial" w:eastAsia="Arial" w:hAnsi="Arial" w:cs="Arial"/>
              <w:b/>
              <w:sz w:val="18"/>
            </w:rPr>
          </w:pPr>
          <w:r>
            <w:rPr>
              <w:rFonts w:ascii="Arial" w:eastAsia="Arial" w:hAnsi="Arial" w:cs="Arial"/>
              <w:sz w:val="18"/>
            </w:rPr>
            <w:t>PID 85266 LUC SR 25 07.92 Bridge</w:t>
          </w:r>
        </w:p>
        <w:p w:rsidR="006412C8" w:rsidRDefault="00F14A4E">
          <w:pPr>
            <w:pStyle w:val="Normal1"/>
            <w:spacing w:after="0"/>
            <w:jc w:val="center"/>
            <w:rPr>
              <w:rFonts w:ascii="Arial" w:eastAsia="Arial" w:hAnsi="Arial" w:cs="Arial"/>
              <w:sz w:val="18"/>
            </w:rPr>
          </w:pPr>
          <w:r>
            <w:rPr>
              <w:rFonts w:ascii="Arial" w:eastAsia="Arial" w:hAnsi="Arial" w:cs="Arial"/>
              <w:sz w:val="18"/>
            </w:rPr>
            <w:t>Approved: July 5, 2016</w:t>
          </w:r>
        </w:p>
      </w:tc>
    </w:tr>
  </w:tbl>
  <w:p w:rsidR="006412C8" w:rsidRDefault="006412C8">
    <w:pPr>
      <w:pStyle w:val="Normal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6412C8">
      <w:trPr>
        <w:trHeight w:val="900"/>
      </w:trPr>
      <w:tc>
        <w:tcPr>
          <w:tcW w:w="864" w:type="dxa"/>
        </w:tcPr>
        <w:p w:rsidR="006412C8" w:rsidRDefault="00A8202A">
          <w:pPr>
            <w:pStyle w:val="Normal2"/>
            <w:jc w:val="center"/>
            <w:rPr>
              <w:rFonts w:ascii="Arial" w:eastAsia="Arial" w:hAnsi="Arial" w:cs="Arial"/>
              <w:sz w:val="18"/>
            </w:rPr>
          </w:pPr>
          <w:r>
            <w:rPr>
              <w:rFonts w:ascii="Arial" w:eastAsia="Arial" w:hAnsi="Arial" w:cs="Arial"/>
              <w:noProof/>
              <w:sz w:val="18"/>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6412C8" w:rsidRDefault="00F14A4E">
          <w:pPr>
            <w:pStyle w:val="Normal2"/>
            <w:spacing w:after="0"/>
            <w:jc w:val="center"/>
            <w:rPr>
              <w:rFonts w:ascii="Arial" w:eastAsia="Arial" w:hAnsi="Arial" w:cs="Arial"/>
              <w:sz w:val="18"/>
            </w:rPr>
          </w:pPr>
          <w:r>
            <w:rPr>
              <w:rFonts w:ascii="Arial" w:eastAsia="Arial" w:hAnsi="Arial" w:cs="Arial"/>
              <w:b/>
              <w:sz w:val="18"/>
            </w:rPr>
            <w:t xml:space="preserve"> Environmental Document Level: C2</w:t>
          </w:r>
        </w:p>
        <w:p w:rsidR="006412C8" w:rsidRDefault="00F14A4E">
          <w:pPr>
            <w:pStyle w:val="Normal2"/>
            <w:spacing w:after="0"/>
            <w:jc w:val="center"/>
            <w:rPr>
              <w:rFonts w:ascii="Arial" w:eastAsia="Arial" w:hAnsi="Arial" w:cs="Arial"/>
              <w:b/>
              <w:sz w:val="18"/>
            </w:rPr>
          </w:pPr>
          <w:r>
            <w:rPr>
              <w:rFonts w:ascii="Arial" w:eastAsia="Arial" w:hAnsi="Arial" w:cs="Arial"/>
              <w:sz w:val="18"/>
            </w:rPr>
            <w:t>PID 85266 LUC SR 25 07.92 Bridge</w:t>
          </w:r>
        </w:p>
        <w:p w:rsidR="006412C8" w:rsidRDefault="00F14A4E">
          <w:pPr>
            <w:pStyle w:val="Normal2"/>
            <w:spacing w:after="0"/>
            <w:jc w:val="center"/>
            <w:rPr>
              <w:rFonts w:ascii="Arial" w:eastAsia="Arial" w:hAnsi="Arial" w:cs="Arial"/>
              <w:sz w:val="18"/>
            </w:rPr>
          </w:pPr>
          <w:r>
            <w:rPr>
              <w:rFonts w:ascii="Arial" w:eastAsia="Arial" w:hAnsi="Arial" w:cs="Arial"/>
              <w:sz w:val="18"/>
            </w:rPr>
            <w:t>Approved: J</w:t>
          </w:r>
          <w:r>
            <w:rPr>
              <w:rFonts w:ascii="Arial" w:eastAsia="Arial" w:hAnsi="Arial" w:cs="Arial"/>
              <w:sz w:val="18"/>
            </w:rPr>
            <w:t>uly 5, 2016</w:t>
          </w:r>
        </w:p>
      </w:tc>
    </w:tr>
  </w:tbl>
  <w:p w:rsidR="006412C8" w:rsidRDefault="006412C8">
    <w:pPr>
      <w:pStyle w:val="Normal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6412C8">
      <w:trPr>
        <w:trHeight w:val="900"/>
      </w:trPr>
      <w:tc>
        <w:tcPr>
          <w:tcW w:w="864" w:type="dxa"/>
        </w:tcPr>
        <w:p w:rsidR="006412C8" w:rsidRDefault="00A8202A">
          <w:pPr>
            <w:pStyle w:val="Normal3"/>
            <w:jc w:val="center"/>
            <w:rPr>
              <w:rFonts w:ascii="Arial" w:eastAsia="Arial" w:hAnsi="Arial" w:cs="Arial"/>
              <w:sz w:val="18"/>
            </w:rPr>
          </w:pPr>
          <w:r>
            <w:rPr>
              <w:rFonts w:ascii="Arial" w:eastAsia="Arial" w:hAnsi="Arial" w:cs="Arial"/>
              <w:noProof/>
              <w:sz w:val="18"/>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6412C8" w:rsidRDefault="00F14A4E">
          <w:pPr>
            <w:pStyle w:val="Normal3"/>
            <w:spacing w:after="0"/>
            <w:jc w:val="center"/>
            <w:rPr>
              <w:rFonts w:ascii="Arial" w:eastAsia="Arial" w:hAnsi="Arial" w:cs="Arial"/>
              <w:sz w:val="18"/>
            </w:rPr>
          </w:pPr>
          <w:r>
            <w:rPr>
              <w:rFonts w:ascii="Arial" w:eastAsia="Arial" w:hAnsi="Arial" w:cs="Arial"/>
              <w:b/>
              <w:sz w:val="18"/>
            </w:rPr>
            <w:t xml:space="preserve"> Environmental Document Level: C2</w:t>
          </w:r>
        </w:p>
        <w:p w:rsidR="006412C8" w:rsidRDefault="00F14A4E">
          <w:pPr>
            <w:pStyle w:val="Normal3"/>
            <w:spacing w:after="0"/>
            <w:jc w:val="center"/>
            <w:rPr>
              <w:rFonts w:ascii="Arial" w:eastAsia="Arial" w:hAnsi="Arial" w:cs="Arial"/>
              <w:b/>
              <w:sz w:val="18"/>
            </w:rPr>
          </w:pPr>
          <w:r>
            <w:rPr>
              <w:rFonts w:ascii="Arial" w:eastAsia="Arial" w:hAnsi="Arial" w:cs="Arial"/>
              <w:sz w:val="18"/>
            </w:rPr>
            <w:t>PID 85266 LUC SR 25 07.92 Bridge</w:t>
          </w:r>
        </w:p>
        <w:p w:rsidR="006412C8" w:rsidRDefault="00F14A4E">
          <w:pPr>
            <w:pStyle w:val="Normal3"/>
            <w:spacing w:after="0"/>
            <w:jc w:val="center"/>
            <w:rPr>
              <w:rFonts w:ascii="Arial" w:eastAsia="Arial" w:hAnsi="Arial" w:cs="Arial"/>
              <w:sz w:val="18"/>
            </w:rPr>
          </w:pPr>
          <w:r>
            <w:rPr>
              <w:rFonts w:ascii="Arial" w:eastAsia="Arial" w:hAnsi="Arial" w:cs="Arial"/>
              <w:sz w:val="18"/>
            </w:rPr>
            <w:t>Approved: July 5, 2016</w:t>
          </w:r>
        </w:p>
      </w:tc>
    </w:tr>
  </w:tbl>
  <w:p w:rsidR="006412C8" w:rsidRDefault="006412C8">
    <w:pPr>
      <w:pStyle w:val="Normal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6412C8">
      <w:trPr>
        <w:trHeight w:val="900"/>
      </w:trPr>
      <w:tc>
        <w:tcPr>
          <w:tcW w:w="864" w:type="dxa"/>
        </w:tcPr>
        <w:p w:rsidR="006412C8" w:rsidRDefault="00A8202A">
          <w:pPr>
            <w:pStyle w:val="Normal4"/>
            <w:jc w:val="center"/>
            <w:rPr>
              <w:rFonts w:ascii="Arial" w:eastAsia="Arial" w:hAnsi="Arial" w:cs="Arial"/>
              <w:sz w:val="18"/>
            </w:rPr>
          </w:pPr>
          <w:r>
            <w:rPr>
              <w:rFonts w:ascii="Arial" w:eastAsia="Arial" w:hAnsi="Arial" w:cs="Arial"/>
              <w:noProof/>
              <w:sz w:val="18"/>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6412C8" w:rsidRDefault="00F14A4E">
          <w:pPr>
            <w:pStyle w:val="Normal4"/>
            <w:spacing w:after="0"/>
            <w:jc w:val="center"/>
            <w:rPr>
              <w:rFonts w:ascii="Arial" w:eastAsia="Arial" w:hAnsi="Arial" w:cs="Arial"/>
              <w:sz w:val="18"/>
            </w:rPr>
          </w:pPr>
          <w:r>
            <w:rPr>
              <w:rFonts w:ascii="Arial" w:eastAsia="Arial" w:hAnsi="Arial" w:cs="Arial"/>
              <w:b/>
              <w:sz w:val="18"/>
            </w:rPr>
            <w:t xml:space="preserve"> Environmental Document Level: C2</w:t>
          </w:r>
        </w:p>
        <w:p w:rsidR="006412C8" w:rsidRDefault="00F14A4E">
          <w:pPr>
            <w:pStyle w:val="Normal4"/>
            <w:spacing w:after="0"/>
            <w:jc w:val="center"/>
            <w:rPr>
              <w:rFonts w:ascii="Arial" w:eastAsia="Arial" w:hAnsi="Arial" w:cs="Arial"/>
              <w:b/>
              <w:sz w:val="18"/>
            </w:rPr>
          </w:pPr>
          <w:r>
            <w:rPr>
              <w:rFonts w:ascii="Arial" w:eastAsia="Arial" w:hAnsi="Arial" w:cs="Arial"/>
              <w:sz w:val="18"/>
            </w:rPr>
            <w:t xml:space="preserve">PID 85266 LUC </w:t>
          </w:r>
          <w:r>
            <w:rPr>
              <w:rFonts w:ascii="Arial" w:eastAsia="Arial" w:hAnsi="Arial" w:cs="Arial"/>
              <w:sz w:val="18"/>
            </w:rPr>
            <w:t>SR 25 07.92 Bridge</w:t>
          </w:r>
        </w:p>
        <w:p w:rsidR="006412C8" w:rsidRDefault="00F14A4E">
          <w:pPr>
            <w:pStyle w:val="Normal4"/>
            <w:spacing w:after="0"/>
            <w:jc w:val="center"/>
            <w:rPr>
              <w:rFonts w:ascii="Arial" w:eastAsia="Arial" w:hAnsi="Arial" w:cs="Arial"/>
              <w:sz w:val="18"/>
            </w:rPr>
          </w:pPr>
          <w:r>
            <w:rPr>
              <w:rFonts w:ascii="Arial" w:eastAsia="Arial" w:hAnsi="Arial" w:cs="Arial"/>
              <w:sz w:val="18"/>
            </w:rPr>
            <w:t>Approved: July 5, 2016</w:t>
          </w:r>
        </w:p>
      </w:tc>
    </w:tr>
  </w:tbl>
  <w:p w:rsidR="006412C8" w:rsidRDefault="006412C8">
    <w:pPr>
      <w:pStyle w:val="Norm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42E945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7A2B4D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8B2046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FA2DE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EBE35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27826020"/>
    <w:multiLevelType w:val="hybridMultilevel"/>
    <w:tmpl w:val="184A22BA"/>
    <w:lvl w:ilvl="0" w:tplc="7E5AA83C">
      <w:start w:val="1"/>
      <w:numFmt w:val="decimal"/>
      <w:lvlText w:val="%1."/>
      <w:lvlJc w:val="left"/>
      <w:pPr>
        <w:ind w:left="720" w:hanging="360"/>
      </w:pPr>
    </w:lvl>
    <w:lvl w:ilvl="1" w:tplc="A52C3BD4">
      <w:start w:val="1"/>
      <w:numFmt w:val="lowerLetter"/>
      <w:lvlText w:val="%2."/>
      <w:lvlJc w:val="left"/>
      <w:pPr>
        <w:ind w:left="1440" w:hanging="360"/>
      </w:pPr>
    </w:lvl>
    <w:lvl w:ilvl="2" w:tplc="A52CF42E" w:tentative="1">
      <w:start w:val="1"/>
      <w:numFmt w:val="lowerRoman"/>
      <w:lvlText w:val="%3."/>
      <w:lvlJc w:val="right"/>
      <w:pPr>
        <w:ind w:left="2160" w:hanging="180"/>
      </w:pPr>
    </w:lvl>
    <w:lvl w:ilvl="3" w:tplc="14B85524" w:tentative="1">
      <w:start w:val="1"/>
      <w:numFmt w:val="decimal"/>
      <w:lvlText w:val="%4."/>
      <w:lvlJc w:val="left"/>
      <w:pPr>
        <w:ind w:left="2880" w:hanging="360"/>
      </w:pPr>
    </w:lvl>
    <w:lvl w:ilvl="4" w:tplc="D7D0E66E" w:tentative="1">
      <w:start w:val="1"/>
      <w:numFmt w:val="lowerLetter"/>
      <w:lvlText w:val="%5."/>
      <w:lvlJc w:val="left"/>
      <w:pPr>
        <w:ind w:left="3600" w:hanging="360"/>
      </w:pPr>
    </w:lvl>
    <w:lvl w:ilvl="5" w:tplc="AC303C3C" w:tentative="1">
      <w:start w:val="1"/>
      <w:numFmt w:val="lowerRoman"/>
      <w:lvlText w:val="%6."/>
      <w:lvlJc w:val="right"/>
      <w:pPr>
        <w:ind w:left="4320" w:hanging="180"/>
      </w:pPr>
    </w:lvl>
    <w:lvl w:ilvl="6" w:tplc="408C923A" w:tentative="1">
      <w:start w:val="1"/>
      <w:numFmt w:val="decimal"/>
      <w:lvlText w:val="%7."/>
      <w:lvlJc w:val="left"/>
      <w:pPr>
        <w:ind w:left="5040" w:hanging="360"/>
      </w:pPr>
    </w:lvl>
    <w:lvl w:ilvl="7" w:tplc="5AE6BB6E" w:tentative="1">
      <w:start w:val="1"/>
      <w:numFmt w:val="lowerLetter"/>
      <w:lvlText w:val="%8."/>
      <w:lvlJc w:val="left"/>
      <w:pPr>
        <w:ind w:left="5760" w:hanging="360"/>
      </w:pPr>
    </w:lvl>
    <w:lvl w:ilvl="8" w:tplc="16564DA2" w:tentative="1">
      <w:start w:val="1"/>
      <w:numFmt w:val="lowerRoman"/>
      <w:lvlText w:val="%9."/>
      <w:lvlJc w:val="right"/>
      <w:pPr>
        <w:ind w:left="6480" w:hanging="180"/>
      </w:pPr>
    </w:lvl>
  </w:abstractNum>
  <w:abstractNum w:abstractNumId="12" w15:restartNumberingAfterBreak="0">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4A36F39"/>
    <w:multiLevelType w:val="hybridMultilevel"/>
    <w:tmpl w:val="00000001"/>
    <w:lvl w:ilvl="0" w:tplc="A88C6C62">
      <w:start w:val="1"/>
      <w:numFmt w:val="decimal"/>
      <w:lvlText w:val="%1."/>
      <w:lvlJc w:val="left"/>
      <w:pPr>
        <w:tabs>
          <w:tab w:val="num" w:pos="720"/>
        </w:tabs>
        <w:ind w:left="720" w:hanging="360"/>
      </w:pPr>
    </w:lvl>
    <w:lvl w:ilvl="1" w:tplc="59D2448A">
      <w:start w:val="1"/>
      <w:numFmt w:val="lowerLetter"/>
      <w:lvlText w:val="%2."/>
      <w:lvlJc w:val="left"/>
      <w:pPr>
        <w:tabs>
          <w:tab w:val="num" w:pos="1440"/>
        </w:tabs>
        <w:ind w:left="1440" w:hanging="360"/>
      </w:pPr>
    </w:lvl>
    <w:lvl w:ilvl="2" w:tplc="E0F258C2">
      <w:start w:val="1"/>
      <w:numFmt w:val="lowerRoman"/>
      <w:lvlText w:val="%3."/>
      <w:lvlJc w:val="right"/>
      <w:pPr>
        <w:tabs>
          <w:tab w:val="num" w:pos="2160"/>
        </w:tabs>
        <w:ind w:left="2160" w:hanging="180"/>
      </w:pPr>
    </w:lvl>
    <w:lvl w:ilvl="3" w:tplc="A42CB2B0">
      <w:start w:val="1"/>
      <w:numFmt w:val="decimal"/>
      <w:lvlText w:val="%4."/>
      <w:lvlJc w:val="left"/>
      <w:pPr>
        <w:tabs>
          <w:tab w:val="num" w:pos="2880"/>
        </w:tabs>
        <w:ind w:left="2880" w:hanging="360"/>
      </w:pPr>
    </w:lvl>
    <w:lvl w:ilvl="4" w:tplc="7E48FF54">
      <w:start w:val="1"/>
      <w:numFmt w:val="lowerLetter"/>
      <w:lvlText w:val="%5."/>
      <w:lvlJc w:val="left"/>
      <w:pPr>
        <w:tabs>
          <w:tab w:val="num" w:pos="3600"/>
        </w:tabs>
        <w:ind w:left="3600" w:hanging="360"/>
      </w:pPr>
    </w:lvl>
    <w:lvl w:ilvl="5" w:tplc="C2061BA2">
      <w:start w:val="1"/>
      <w:numFmt w:val="lowerRoman"/>
      <w:lvlText w:val="%6."/>
      <w:lvlJc w:val="right"/>
      <w:pPr>
        <w:tabs>
          <w:tab w:val="num" w:pos="4320"/>
        </w:tabs>
        <w:ind w:left="4320" w:hanging="180"/>
      </w:pPr>
    </w:lvl>
    <w:lvl w:ilvl="6" w:tplc="641873CE">
      <w:start w:val="1"/>
      <w:numFmt w:val="decimal"/>
      <w:lvlText w:val="%7."/>
      <w:lvlJc w:val="left"/>
      <w:pPr>
        <w:tabs>
          <w:tab w:val="num" w:pos="5040"/>
        </w:tabs>
        <w:ind w:left="5040" w:hanging="360"/>
      </w:pPr>
    </w:lvl>
    <w:lvl w:ilvl="7" w:tplc="2F984EBA">
      <w:start w:val="1"/>
      <w:numFmt w:val="lowerLetter"/>
      <w:lvlText w:val="%8."/>
      <w:lvlJc w:val="left"/>
      <w:pPr>
        <w:tabs>
          <w:tab w:val="num" w:pos="5760"/>
        </w:tabs>
        <w:ind w:left="5760" w:hanging="360"/>
      </w:pPr>
    </w:lvl>
    <w:lvl w:ilvl="8" w:tplc="9BB4BA76">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SortMethod w:val="0000"/>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2C8"/>
    <w:rsid w:val="006412C8"/>
    <w:rsid w:val="00A8202A"/>
    <w:rsid w:val="00F14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BD550B5C-ADC6-465A-96D8-89133A23D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jc w:val="center"/>
    </w:pPr>
    <w:rPr>
      <w:rFonts w:ascii="Arial" w:hAnsi="Arial"/>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lear" w:pos="4680"/>
        <w:tab w:val="clear" w:pos="9360"/>
        <w:tab w:val="center" w:pos="4320"/>
        <w:tab w:val="right" w:pos="8640"/>
      </w:tabs>
    </w:pPr>
    <w:rPr>
      <w:rFonts w:eastAsia="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style>
  <w:style w:type="paragraph" w:customStyle="1" w:styleId="Normal0">
    <w:name w:val="Normal_0"/>
    <w:qFormat/>
    <w:rPr>
      <w:sz w:val="24"/>
      <w:szCs w:val="24"/>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rPr>
      <w:sz w:val="24"/>
      <w:szCs w:val="24"/>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rPr>
      <w:sz w:val="24"/>
      <w:szCs w:val="24"/>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rPr>
      <w:sz w:val="24"/>
      <w:szCs w:val="24"/>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rPr>
      <w:sz w:val="24"/>
      <w:szCs w:val="24"/>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2016-07-05T04:00:00+00:00</DateCompleted>
    <Internal_x0020_Only xmlns="df873bd8-8520-468a-8ecb-74db49e47217">No</Internal_x0020_Only>
    <FID xmlns="df873bd8-8520-468a-8ecb-74db49e47217">6215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7F7D16A-D3C3-423E-A99E-634730FAC5BA}"/>
</file>

<file path=customXml/itemProps2.xml><?xml version="1.0" encoding="utf-8"?>
<ds:datastoreItem xmlns:ds="http://schemas.openxmlformats.org/officeDocument/2006/customXml" ds:itemID="{10340A0A-A4A1-4884-9B36-770E79412E69}"/>
</file>

<file path=customXml/itemProps3.xml><?xml version="1.0" encoding="utf-8"?>
<ds:datastoreItem xmlns:ds="http://schemas.openxmlformats.org/officeDocument/2006/customXml" ds:itemID="{56A28572-874E-44E5-A630-D0BD9DF45890}"/>
</file>

<file path=docProps/app.xml><?xml version="1.0" encoding="utf-8"?>
<Properties xmlns="http://schemas.openxmlformats.org/officeDocument/2006/extended-properties" xmlns:vt="http://schemas.openxmlformats.org/officeDocument/2006/docPropsVTypes">
  <Template>Normal.dotm</Template>
  <TotalTime>1</TotalTime>
  <Pages>18</Pages>
  <Words>1805</Words>
  <Characters>10295</Characters>
  <Application>Microsoft Office Word</Application>
  <DocSecurity>8</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12076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2</cp:revision>
  <cp:lastPrinted>2011-08-16T16:45:00Z</cp:lastPrinted>
  <dcterms:created xsi:type="dcterms:W3CDTF">2016-07-12T20:39:00Z</dcterms:created>
  <dcterms:modified xsi:type="dcterms:W3CDTF">2016-07-12T20:39:00Z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