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184 7.48 Urban Pav PID 95814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95814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Toledo is proposing to resurface approximately 2 miles of pavement on State Route 184 (SR-184, Alexis Road) from Telegraph Road to Interstate 75 (I-75) due to poor pavement conditions. The work includes milling and replacing the asphalt surface and adding sidewalks to the south side of Alexis between the sections where sidewalk currently exists to increase connectivity. No new right of way or a waterway permit will be required. Work will occur within a special flood hazard area and all local </w:t>
      </w:r>
      <w:r>
        <w:rPr>
          <w:rStyle w:val="DefaultParagraphFont"/>
          <w:rFonts w:ascii="Calibri" w:eastAsia="Calibri" w:hAnsi="Calibri" w:cs="Calibri"/>
          <w:shd w:val="solid" w:color="FFFFFF" w:fill="auto"/>
        </w:rPr>
        <w:t>and federal regulations will be followed.</w:t>
      </w:r>
      <w:r>
        <w:rPr>
          <w:rStyle w:val="DefaultParagraphFont"/>
          <w:rFonts w:ascii="Calibri" w:eastAsia="Calibri" w:hAnsi="Calibri" w:cs="Calibri"/>
          <w:shd w:val="solid" w:color="FFFFFF" w:fill="auto"/>
        </w:rPr>
        <w:t xml:space="preserve"> Coordination</w:t>
      </w:r>
      <w:r>
        <w:rPr>
          <w:rStyle w:val="DefaultParagraphFont"/>
          <w:rFonts w:ascii="Calibri" w:eastAsia="Calibri" w:hAnsi="Calibri" w:cs="Calibri"/>
          <w:shd w:val="solid" w:color="FFFFFF" w:fill="auto"/>
        </w:rPr>
        <w:t xml:space="preserve"> has been started with the Local Floodplain Administrator, as shown in the project file.  One lane of traffic shall be maintained at all times.</w:t>
      </w:r>
      <w:r>
        <w:rPr>
          <w:rStyle w:val="DefaultParagraphFont"/>
          <w:rFonts w:ascii="Calibri" w:eastAsia="Calibri" w:hAnsi="Calibri" w:cs="Calibri"/>
          <w:shd w:val="solid" w:color="FFFFFF" w:fill="auto"/>
        </w:rPr>
        <w:t xml:space="preserve"> Pedestrian traffic will remain the same as it is currently.</w:t>
      </w:r>
      <w:r>
        <w:rPr>
          <w:rStyle w:val="DefaultParagraphFont"/>
          <w:rFonts w:ascii="Calibri" w:eastAsia="Calibri" w:hAnsi="Calibri" w:cs="Calibri"/>
          <w:shd w:val="solid" w:color="FFFF00" w:fill="auto"/>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05/26/2016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Adequate erosion and sediment controls shall be implemented and maintained throughout construction.  Disturbed areas will be reseeded by the contractor. A Storm water Pollution Prevention Plan will be prepared and a Notice of Intent to the OEPA will be submitted by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5. If a floodplain permit is required, it shall be acquired prior to any work within the floodplain and the conditions shall be followed throughout construction by the contractor.</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Adequate erosion and sediment controls shall be implemented and maintained throughout construction.  Disturbed areas will be reseeded by the contractor. A Storm water Pollution Prevention Plan will be prepared and a Notice of Intent to the OEPA will be submitted by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5. If a floodplain permit is required, it shall be acquired prior to any work within the floodplain and the conditions shall be followed throughout construction by the contractor.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95814 LUC SR 184 7.48 Urban Pav</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95814 LUC SR 184 7.48 Urban Pav</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95814 LUC SR 184 7.48 Urban Pav</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95814 LUC SR 184 7.48 Urban Pav</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95814 LUC SR 184 7.48 Urban Pav</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2016-10-13T04:00:00+00:00</DateCompleted>
    <Internal_x0020_Only xmlns="df873bd8-8520-468a-8ecb-74db49e47217">No</Internal_x0020_Only>
    <FID xmlns="df873bd8-8520-468a-8ecb-74db49e47217">6271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EBCDCEA-35DE-4E94-9950-9D78492B7A85}"/>
</file>

<file path=customXml/itemProps2.xml><?xml version="1.0" encoding="utf-8"?>
<ds:datastoreItem xmlns:ds="http://schemas.openxmlformats.org/officeDocument/2006/customXml" ds:itemID="{4159533F-1A67-4C15-8FDA-01311B11808C}"/>
</file>

<file path=customXml/itemProps3.xml><?xml version="1.0" encoding="utf-8"?>
<ds:datastoreItem xmlns:ds="http://schemas.openxmlformats.org/officeDocument/2006/customXml" ds:itemID="{BDDAB93C-F4B7-454A-AD20-F11AF88D78F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