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GEA SR 608 07.10 PID 97389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C2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August 30,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C2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C2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9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9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9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ESA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Cultural Resources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Ecological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Justice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Public Involvement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Permits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C2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97389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Replace the concrete box beam superstructure of the SR-608 bridge over a creek located just south of US-322 in Claridon Twp. Work will include repairing or replacing the wing walls and other miscellaneous repairs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The project will require the removal of one tree near SR-608.  However it was not Suitable Wooded Habitat for the Indiana  and Northern Long-eared Bats.  Therefore not cutting restriction dates are required.   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STIP Line Item #32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(28) Bridge rehabilitation, reconstruction, or replacement or the construction of grade separation to replace existing at-grade railroad crossings, if the actions meet the constraints in 23 CFR 771.117(e).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Railroad projects that close or relocate at-grade crossings</w:t>
            </w:r>
          </w:p>
        </w:tc>
      </w:tr>
    </w:tbl>
    <w:p>
      <w:pPr>
        <w:pStyle w:val="BodyText0"/>
        <w:keepNext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In accordance with 23 CFR 771.117(e), the proposed project cannot be processed as a C2 CE, if it involves -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a. Acquisition of more than a minor amount of right-of-way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b. Residential or non-residential displacements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c. A Coast Guard, Individual Section 404 and/or a Section 10 permit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d. A Section 106 finding of Adverse Effect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e. A Section 4(f) Programmatic or Individual Evaluation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f. A finding of May Affect, Likely to Adversely Affect to Threatened and Endangered Species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g. Construction of temporary access, or the closure of existing road, bridge, or ramps, that would result in major traffic disruptions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h. Changes in access control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i. Floodplain encroachment other than functionally dependent uses (e.g., bridges, wetlands) or actions that facilitate open space use (e.g., recreational trails, bicycle and pedestrian paths)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j. Construction activities in, across or adjacent to a river component designated or proposed for inclusion in the National System of Wild and Scenic Rivers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k. No minor public or agency controversy on environmental grounds (no opposition from any organized groups or agencies and no unresolved environmental coordination)</w:t>
      </w:r>
    </w:p>
    <w:p>
      <w:pPr>
        <w:pStyle w:val="Normal1"/>
        <w:numPr>
          <w:ilvl w:val="0"/>
          <w:numId w:val="18"/>
        </w:numPr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l. If an EJ Analysis Report is required, the project must be processed as a D-level CE or higher level document</w:t>
      </w:r>
    </w:p>
    <w:p>
      <w:pPr>
        <w:pStyle w:val="BodyText0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br/>
      </w:r>
      <w:r>
        <w:rPr>
          <w:rStyle w:val="DefaultParagraphFont"/>
          <w:rFonts w:ascii="Calibri" w:eastAsia="Calibri" w:hAnsi="Calibri" w:cs="Calibri"/>
        </w:rPr>
        <w:t>For certification purposes, documentation is required to illustrate no significant impacts will occur to the following environmental resources and that no unusual circumstances exist that would warrant a higher level of NEPA document. Upload all supporting documentation to the project file.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Waterways: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Present; No Coast Guard, Individual 404, and/or Section 10 Permit required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Waterways Permit Type: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Permit Determination and/or Permit Application Approval Pending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Isolated Wetland Permit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Endangered Species: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Impacts to Protected Species and Critical Habitat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100-Year Floodplain: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Encroachment Within a Special Flood Hazard Area (SFHA)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Section 4(f):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Not present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Section 6(f):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Not present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Not Present</w:t>
            </w:r>
          </w:p>
        </w:tc>
      </w:tr>
    </w:tbl>
    <w:p>
      <w:pPr>
        <w:pStyle w:val="BodyText0"/>
        <w:keepNext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Projects that meet C2 criteria are not anticipated to have impacts to the following environmental resources. If resources are present, documentation is only required if there is a potential for impacts.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Air Quality: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Studies Not Required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Air Quality - Coordination with OES: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Noise: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Studies Not Required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Noise Coordination - OES Approval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05/30/2017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Hazardous Materials - ESA Screening Conducted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Hazardous Materials - OES Approval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07/12/2016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Phase I ESA Warranted Based on Coordination with OES: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Further Studies Warranted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Farmland: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Non-Urbanized Area; No Impacts in Accordance With the Farmland MOU, 7 CFR 658, and ORC 929.05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Scenic Rivers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National Wild and Scenic River Within 1000 Feet of the Proposed Project Area</w:t>
            </w:r>
          </w:p>
        </w:tc>
      </w:tr>
    </w:tbl>
    <w:p>
      <w:pPr>
        <w:pStyle w:val="BodyText0"/>
        <w:keepNext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Projects that meet C2 criteria must be in accordance with ODOT's EJ Guidance and activities conducted for Public Involvement are commensurate to the project's type and scope of work.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Justice: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Does Not Exceed EJ Guidance Criteria; No EJ Analysis Report Required and No EJ Issues Raised During Public Involvement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Public Involvement: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Minimum PI Requirements Met; No Minor Public or Agency Controversy on Environmental Grounds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Inden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ODOT to obtain required waterway permits.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Inden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C2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1. ODOT to obtain required waterway permits.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Thomas Sorge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August 30, 2017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ESA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Asbestos Survey.pdf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OES Recommendations - Screening.pdf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Screening.pdf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Asbestos Abatement Plan Note.pdf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1" w:name="_Toc256000010"/>
      <w:r>
        <w:rPr>
          <w:rStyle w:val="DefaultParagraphFont"/>
          <w:rFonts w:ascii="Calibri" w:eastAsia="Calibri" w:hAnsi="Calibri" w:cs="Calibri"/>
        </w:rPr>
        <w:t>Cultural Resources</w:t>
      </w:r>
      <w:bookmarkEnd w:id="11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OES Approval - Minimum Potential to Cause Effects - B.pdf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Section 106 Request for Review.pdf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2" w:name="_Toc256000011"/>
      <w:r>
        <w:rPr>
          <w:rStyle w:val="DefaultParagraphFont"/>
          <w:rFonts w:ascii="Calibri" w:eastAsia="Calibri" w:hAnsi="Calibri" w:cs="Calibri"/>
        </w:rPr>
        <w:t>Ecological</w:t>
      </w:r>
      <w:bookmarkEnd w:id="12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Level 1 ESR GEA-608-7.10 PID 97389.pdf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OES Approval.pdf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ODNR Comments.pdf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3" w:name="_Toc256000012"/>
      <w:r>
        <w:rPr>
          <w:rStyle w:val="DefaultParagraphFont"/>
          <w:rFonts w:ascii="Calibri" w:eastAsia="Calibri" w:hAnsi="Calibri" w:cs="Calibri"/>
        </w:rPr>
        <w:t>Environmental Justice</w:t>
      </w:r>
      <w:bookmarkEnd w:id="13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Census Mapping.JPG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Census Data.JPG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4" w:name="_Toc256000013"/>
      <w:r>
        <w:rPr>
          <w:rStyle w:val="DefaultParagraphFont"/>
          <w:rFonts w:ascii="Calibri" w:eastAsia="Calibri" w:hAnsi="Calibri" w:cs="Calibri"/>
        </w:rPr>
        <w:t>Public Involvement</w:t>
      </w:r>
      <w:bookmarkEnd w:id="14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Property Owner Notification Letter.pdf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5" w:name="_Toc256000014"/>
      <w:r>
        <w:rPr>
          <w:rStyle w:val="DefaultParagraphFont"/>
          <w:rFonts w:ascii="Calibri" w:eastAsia="Calibri" w:hAnsi="Calibri" w:cs="Calibri"/>
        </w:rPr>
        <w:t>Permits</w:t>
      </w:r>
      <w:bookmarkEnd w:id="15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FEMA FIRM.docx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11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11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97389 GEA SR 608 07.10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August 30,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97389 GEA SR 608 07.10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August 30,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97389 GEA SR 608 07.10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August 30,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97389 GEA SR 608 07.10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August 30,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97389 GEA SR 608 07.10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August 30,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74A36F39"/>
    <w:multiLevelType w:val="hybrid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2017-08-30T04:00:00+00:00</DateCompleted>
    <Internal_x0020_Only xmlns="df873bd8-8520-468a-8ecb-74db49e47217">No</Internal_x0020_Only>
    <FID xmlns="df873bd8-8520-468a-8ecb-74db49e47217">6308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BF4C86BD-E1AA-43EE-8341-0DACF8457278}"/>
</file>

<file path=customXml/itemProps2.xml><?xml version="1.0" encoding="utf-8"?>
<ds:datastoreItem xmlns:ds="http://schemas.openxmlformats.org/officeDocument/2006/customXml" ds:itemID="{E12F2621-A68D-4B95-8F2C-AE47BA471692}"/>
</file>

<file path=customXml/itemProps3.xml><?xml version="1.0" encoding="utf-8"?>
<ds:datastoreItem xmlns:ds="http://schemas.openxmlformats.org/officeDocument/2006/customXml" ds:itemID="{50D40085-E641-4E6A-869E-16E2704421AB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