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480 18.42 L&amp;R Deck PID 90591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54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60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61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65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74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 Environmental Commitments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77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_Toc256000087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_Toc256000088 \h </w:instrText>
      </w:r>
      <w:r>
        <w:rPr>
          <w:rStyle w:val="DefaultParagraphFont"/>
        </w:rPr>
        <w:fldChar w:fldCharType="separate"/>
      </w:r>
      <w:r>
        <w:rPr>
          <w:rStyle w:val="DefaultParagraphFont"/>
        </w:rPr>
        <w:t>83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90591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CUY IR 480 18.42 L&amp;R Deck</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2016AM11ID0364FDCO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$23,276,626.00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$264,905,000.00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design-build project involves replacing the existing decks on the twin bridges that carry eight lanes (four in each direction) of Interstate Route (IR) 480 over the Cuyahoga River Valley (which includes the Cuyahoga River, Cleveland MetroParks, Cuyahoga Valley National Park, and various roadways) and construction of a new bridge in the existing median to accommodate maintenance of traffic along IR 480. The proposed project is located within the villages of Independence and Valley View, and the City of Garfield Heights, Ohio. The twin 15-span bridges were constructed in 1978 and are 69-feet, 6-inches wide and 4,155 feet long. The existing bridges are supported by continuous steel stringers, trussed steel floorbeams, and built-up haunched continuous steel plate girders on concrete piers that range from 75 to 185 feet tall, with spill through abutments.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As part of the proposed project, an 85-foot wide four lane bridge will be constructed within the median that will be used to minimize traffic disruptions during construction. The deck replacement on the existing twin bridges will consist of reinforced concrete composite with existing stringers and girders, new sealed deck joints at abutments, new concrete parapets with fencing, new approach slabs, steel crack retrofits, stringer bracing, partial painting, concrete repair and sealing, pier cap strengthening, drainage collection repairs, and catwalks to allow bridge inspection access.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Permanent and temporary right-of-way is required to facilitate construction activities associated with the proposed bridge. Construction is scheduled to begin in 2018 and is anticipated to last a total of five years (three years for bridge construction and one year each for deck replacement for each direction). Once the project is completed, the proposed bridge will remain to provide six lanes in each direction for vehicular traffic (two on the new bridge and four on the existing bridges).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Environmental resource impacts include temporary closures of the Cleveland MetroParks' Ohio and Erie Canal Towpath Trail and one wetland. A arsenic plan note is required for one property and a plan note to avoid/minimize impacts to thePeregrine Falcon will be placed in the final plans. </w:t>
      </w:r>
    </w:p>
    <w:p>
      <w:pPr>
        <w:pStyle w:val="Normal2"/>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Locational mapping can be found in the Project File under General/Project Information/Aerial Map.pdf</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Project plans can be found in the Project File under General/Project Information/Right-of-Way Plan Sheets.pdf and Stage 3 Design.pdf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Valley View, Garfield Hts; Over the Cuyahoga River Valley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18.42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19.21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0.79</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1812521</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083.7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07/01/1975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.17 MI. E. OF JCT. SR-21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4155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4155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69.50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deck on this structure will be replaced.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HSA 20-44 and Alternative Military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This is a deck replacement project with construction of a new bridge in the median.</w:t>
            </w:r>
          </w:p>
        </w:tc>
      </w:tr>
    </w:tbl>
    <w:p>
      <w:pPr>
        <w:pStyle w:val="BodyText1"/>
        <w:keepNext/>
        <w:rPr>
          <w:rStyle w:val="DefaultParagraphFont"/>
        </w:rPr>
      </w:pPr>
      <w:r>
        <w:rPr>
          <w:rStyle w:val="DefaultParagraphFont"/>
          <w:b/>
          <w:sz w:val="25"/>
        </w:rPr>
        <w:t>Tab Number: 1812548</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083.9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07/01/1975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.17 MI. E. OF JCT. SR-21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4155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4155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69.50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deck on this structure will be replaced.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HSA 20-44 and Alternative Military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This is a deck replacement project with construction of a new bridge in the median.</w:t>
            </w: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Maintenance of traffic for the proposed project involves three major phases:</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Phase 1 includes construction of the new four-lane bridge within the median with traffic maintained in each direction along the existing twin bridges</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Phase 2 involves shifting eastbound traffic onto the new bridge temporarily to accommodate deck replacement</w:t>
      </w:r>
    </w:p>
    <w:p>
      <w:pPr>
        <w:pStyle w:val="Normal2"/>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Phase 3 involves shifting westbound traffic onto the new bridge temporarily to accommodate deck replacement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Four lanes of traffic will be maintained in each direction during each phase of construction. Traffic disruptions will be limited to overnight changes in traffic patterns as each phase is completed.  </w:t>
      </w:r>
    </w:p>
    <w:p>
      <w:pPr>
        <w:pStyle w:val="Normal2"/>
        <w:spacing w:before="240" w:beforeAutospacing="0" w:after="24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Various public and emergency services affiliated with the local communities that the proposed project is within and/or adjacent to were made aware of the project through stakeholder meetings and/or notifications.  The police chiefs for the Villages of Cuyahoga Heights and Valley View, and the City of Garfield Heights, met with ODOT District 12 officials to discuss concerns over the dimensions of the safety/vandal fencing along IR 480.  As part of the February 6, 2017 meeting, it was determined that ODOT will investigate whether the fencing can be increased to 10 feet tall (from the current six feet, eight inches) and that a "curved top" design is not feasible to be installed. </w:t>
      </w:r>
    </w:p>
    <w:p>
      <w:pPr>
        <w:pStyle w:val="Normal2"/>
        <w:spacing w:before="240" w:beforeAutospacing="0" w:after="240" w:afterAutospacing="0"/>
        <w:ind w:left="0" w:right="0"/>
        <w:rPr>
          <w:rStyle w:val="DefaultParagraphFont"/>
          <w:rFonts w:ascii="Calibri" w:eastAsia="Calibri" w:hAnsi="Calibri" w:cs="Calibri"/>
        </w:rPr>
      </w:pPr>
      <w:r>
        <w:rPr>
          <w:rStyle w:val="DefaultParagraphFont"/>
          <w:rFonts w:ascii="Calibri" w:eastAsia="Calibri" w:hAnsi="Calibri" w:cs="Calibri"/>
        </w:rPr>
        <w:t>The contractor will notify ODOT District 12 at least 14 days prior to the start of construction and at least 14 hours prior to any substantial change in traffic pattern. The ODOT District 12 Public Information Officer (PIO) will notify appropriate emergency services and the public of the traffic pattern changes via media sources.</w:t>
      </w:r>
    </w:p>
    <w:p>
      <w:pPr>
        <w:pStyle w:val="Normal2"/>
        <w:spacing w:before="240" w:beforeAutospacing="0" w:after="240" w:afterAutospacing="0"/>
        <w:ind w:left="0" w:right="0"/>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0.471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1.086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require permanent right-of-way from one parcel and temporary right-of-way from two parcels, as well as a permanent storm water easement to facilitate drainage along an access road within the Cuyahoga Valley National Park property.  Furthermore, an existing aerial easement maintained by ODOT over the park property will be amended to accommodate the proposed structure within the median.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Adjacent property owners were provided notification of ROW impacts by mail on March 13, 2013, September 13, 2016, and January 12, 2017.  Currently, the majority of the land area beneath the existing bridges is within ODOT ROW and is used by adjacent property owners through Joint-Use Agreements with ODOT.  All property owners have been notified that all equipment, materials, storage units, etc. must be removed by September 1, 2017, which is the proposed start of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Utilities identified within the proposed project area include:</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The Illuminating Company (First Energy)</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First Energy</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Dominion East Ohio Gas Company</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Sunoco Pipeline L.P.</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AT&amp;T Ohio</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Level 3 Communications</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MCI (Verizon)</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Charter Communications (Time Warner Cable)</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Village of Valley View</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City of Cleveland Division of Water</w:t>
      </w:r>
    </w:p>
    <w:p>
      <w:pPr>
        <w:pStyle w:val="Normal2"/>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Northeast Ohio Regional Sewer District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Initial coordination with utilities began on July 26, 2016, through notification letters. </w:t>
      </w:r>
    </w:p>
    <w:p>
      <w:pPr>
        <w:pStyle w:val="Normal2"/>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Copies of the letters and responses can be found in the Project File under Public Involvement/Project Information/Property Owner Notification Letter.pdf, 9-13-16 Property owner Notifications.pdf, and 1-13-2017 Property owner Notifications.pdf.</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The existing IR 480 twin bridges (SFN 1812521 and 1812548) were built in 1978. The structures are 4,155-foot long 15-span steel girder bridges, up to 200-feet above the valley, and The ODOT inspects each state highway system bridge at least every two years and interstate bridges every year. Bridges are rated on a number of aspects, with the two indicators of the overall condition being the General Appraisal Rating and Sufficiency Rating.  General Appraisal Rating is used by ODOT to combine the bridge inspection major structural component ratings (deck, superstructure, substructure, channel, and approaches) into an overall condition score. It is based on the existing condition of the bridge as compared to its as-built condition. The General Appraisal Rating ranges from 0-9, where 9 is like new and 0 is out of service. Sufficiency Rating was created by Federal Highway Administration (FHWA) to assess various components of the structure and combines the conditions of the four major factors into a percentage:  structural adequacy, safety, serviceability, and essentiality for public use. The most recent inspections of these bridges were in August 2015 and September 2015.</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A repair project was performed in 1998 to remove loose concrete from the bottom of the deck. A subdeck was subsequently installed to keep loose concrete from falling to the ground (up to 200-feet) below.</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BodyTextIndent1"/>
        <w:keepNext/>
        <w:spacing w:after="280" w:afterAutospacing="1"/>
        <w:rPr>
          <w:rStyle w:val="DefaultParagraphFont"/>
          <w:rFonts w:ascii="Calibri" w:eastAsia="Calibri" w:hAnsi="Calibri" w:cs="Calibri"/>
          <w:shd w:val="solid" w:color="FFFFFF" w:fill="auto"/>
        </w:rPr>
      </w:pPr>
      <w:r>
        <w:rPr>
          <w:rStyle w:val="DefaultParagraphFont"/>
          <w:rFonts w:ascii="Calibri" w:eastAsia="Calibri" w:hAnsi="Calibri" w:cs="Calibri"/>
          <w:shd w:val="solid" w:color="FFFFFF" w:fill="auto"/>
        </w:rPr>
        <w:t>Preliminary Engineering Detail Design phase for an improvement project is included in the FY 2016-2019 Northeast Ohio Areawide Coordinating Agency's Transportation Improvement Program and the FY 2016-2019 Statewide Transportation Improvement Program.</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proposed project is to improve bridge and roadway deficiencies in order to maintain mobility and access within the IR 480 corridor.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u w:val="single"/>
        </w:rPr>
        <w:t>Facility Deficiencies</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General Appraisal Rating from the most recent inspections conducted in 2015 was 6 (Satisfactory) for both bridges, with a Sufficiency Rating of 83.7 for the eastbound bridge and 83.9 for the westbound bridge. The bridge decks were rated as 5 (Fair). The inspection identified cracks in the wearing surface and the top of the deck which allows moisture to penetrate the concrete, which in turn corrodes the black reinforcing steel. Also, large spalls, scaling, delamination, efflorescence, and exposed reinforced steel was identified throughout the bridge decks, as well as fretting corrosion between the top flanges and deck haunches can be seen when a truck passes over.</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Metal sub-decking exists on each bridge from floorbeam 5 in Span 8 to the hinge in Span 9 over West Canal Road, Towpath Trail, the Canal, and Canal Road to prevent concrete falling. A section of the metal sub-decking is missing in Span 9 over Canal Road on the eastbound bridge and the deck is deteriorated in this area. There are holes through the deck from previous drilling on the westbound bridge in the center bay in Span 2 over floorbeam 3. This allows drainage onto the steelwork below. The bridge deck is cracked, rust stained, and damp in this area.</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Bridge deck coring and testing was performed in 2008. The chloride ion test results found the potential for corrosion of the reinforcing steel in the deck. Active corrosion is assumed to be taking place if the chloride ion content is greater than 2.0 pounds per cubic yard. Fourteen of the fifteen cores had chloride ion content exceeding this level. The average content in the top of the cores was 5.1 pounds per cubic yard; and the average content in the middle of the cores was 2.7 pound per cubic yard. Rusted reinforcing steel was noted in 3 cores where the steel was exposed. The existing uncoated reinforcing steel is corroding.</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drainage system is generally in good condition however, several elements exhibit consistent problems. The collector hoppers beneath each finger joint are typically clogged. The superstructure drainage system that conveys water to the ground along several piers is functional however there are consistent problems at the piers. There are leaks in some of the couplers which are causing rust to form. The downspouts have numerous serious deficiencies and the underground drainage system from the piers to the storm sewer is non-functional. The abutment expansion joints are in poor condition.</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Degradation rates of the bridge decks indicate the deck replacement will be needed in 2019.  If the decks are not replaced, then continual maintenance will be required to maintain an acceptable riding surface.</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u w:val="single"/>
        </w:rPr>
        <w:t>Mobility/Access</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Based on design-year traffic, the facility will experience increasing levels of congestion by 2038.  The existing Average Daily Traffic (ADT) for the twin bridges is 150,000 vehicles per day (2013) and has a Level Of Service (LOS) of C. The estimated 2038 ADT is 182,000 which will be LOS D.   LOS ranges from LOS A, which indicates free-flow operation to LOS F, which indicates severe congestion.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proposed project is to improve bridge and roadway deficiencies in order to maintain mobility and access within the IR 480 corridor.  The primary need elements include facility deficiencies and mobility/access.  Based on bridge inspections, existing deck deficiencies continue to degrade at a rate that will lead to an increase in routine maintenance activities that will not address the primary concerns.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logical termini for the proposed project includes the bridge and roadway deficiencies, but is based on the extent of lane shifts needed approaching the bridge decks to maintain traffic during construction. The western termini was established based on the prudence of shifting eastbound traffic just after passing under the existing IR 77 mainline and the eastern termini was established based on the prudence of shifting eastbound traffic past the existing Transportation Boulevard Interchange and just before the Turney Road overpass, in order to encourage motorists to maintain lanes.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The project is independent of any other transportation project in the area and is not part of any system linkage or long range development or transportation improvement plan. The project is not divided into interdependent phases, will be constructed under one construction contract, stands alone as independent project, and therefore, establishes independent utility.</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 Alternative does not address existing structure deficiencies and only scheduled routine maintenance would occur, which does not meet the proposed project's Purpose and Need.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04/26/2017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1A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three westbound and four eastbound lanes, replace deck using part-width using two-lanes of traffic on bridge under construction and five-lanes on bridge not under construction; would require MOTEC exception, eastbound non-peak queue would exceed 0.25-mile for six hours; access to Transportation Blvd. and IR 77 would be restricted.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Had the least costs, however, has the most impact to daily users, and would require design exception for sub-standard shoulder width.</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1B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Would maintain traffic as 1A with three lane restriction east to Broadway Avenue.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Determined no advantage to extending westbound 3-lane restriction to Broadway; not feasible.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seven lanes; as above part-width construction using two lanes on the bridge under construction and five lanes on the bridge not under construction, movable median barrier would maintain three lanes westbound and four lanes eastbound during morning rush hour and four lanes westbound and three lanes eastbound during afternoon rush hour.</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Lack of directional traffic distribution; not feasible.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3A</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four lanes in each direction; westbound bridge deck would be widened before actual work on deck, replace deck using part-width using two lanes of traffic on structure under construction and six lanes on structure not under construction; would require MOTEC exception, eastbound non-peak queue would exceed 0.25-mile for seven hours; access to Transportation Boulevard and IR 77 would be restricted.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had less impacts to daily users, however costs to implement were higher</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3B</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three lanes westbound and four lanes eastbound during phases 1 and 2 and four lanes in each direction during phases 3 and 4; eastbound shoulders would be milled to contain drainage spread during construction, replace deck using part-width using 2-lanes of traffic on structure under construction and five/six lanes on structure not under construction; would require MOTEC exception, eastbound non-peak queue would exceed 0.25-mile for six hours during phases 1 and 2; access to Transportation Blvd.and IR77 would be restricted.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This alternative has a higher level of impacts to daily users and costs to implement were high</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3C</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four lanes in each direction, widen eastbound bridge including super and substructure; replace deck using part-width using 2/3/4-lanes of traffic on bridge under construction &amp; 4/5/6-lanes on structure not under construction; would require MOTEC exception; access to Transportation Blvd. &amp; I-77 would be restricted.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33% higher costs than a or b, less impact on daily users, no MOTEC exception required, extra permanent width on eastbound bridge could be used in future, design exception required for westbound sub-standard shoulder width, right-of-way &amp; environmental impacts.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4</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Maintain two lanes westbound and three lanes eastbound on the bridge not under construction and replace deck using full-width construction utilizing cast-in-place reinforced deck slab construction or post-tensioned precast concrete deck construction techniques which would require only one construction season to complete each deck</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Queue length, queue duration and diverted traffic are considered unreasonable according to MOTAA; not feasible.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5</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new four lane bridge in the median &amp; maintain 4-lanes in each direction with minimal disruption; new bridge will replace existing westbound bridge; construct new bridge, move eastbound temporarily to new bridge, replace deck on eastbound bridge, move eastbound back to existing bridge with new deck, move westbound to new bridge, demolish existing westbound superstructure &amp; substructure completely; short term restrictions to Transportation Blvd. &amp; I-77 would be required during construction phase transitions only.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Highest cost of 1st round of feasible alternatives, least impact to daily users,extra permanent width on eastbound bridge could be used in future, design exception required for westbound sub-standard shoulder width, right-of-way &amp; environmental impacts.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6</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Build new 4-lane bridge in median &amp; maintain 4-lanes of traffic in each direction, would add 2 express lanes in each direction.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Highest cost of 1-6 alternatives, adds capacity not identified in P&amp;N; not feasible.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New 6</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new 4-lane bridge in median, move eastbound temporarily to new bridge, replace deck on eastbound bridge, move eastbound back to existing bridge with new deck, move westbound temporarily to new bridge, replace deck on westbound bridge, move westbound back to existing bridge with new deck, new bridge will carry 2-lanes in each direction for total of 6-lanes in each direction; short term restrictions to Transportation Blvd. &amp; I-77 would be required during construction phase transitions only.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New 7</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new five lane eastbound bridge in median, move westbound lanes temporarily to new bridge, demolish westbound bridge, construct new five lane westbound bridge on north side of new median bridge, move westbound to new westbound bridge, move eastbound to new eastbound bridge for total of 5-lanes in each direction, short term restrictions to Transportation Blvd. &amp; I-77 would be required during construction phase transitions only; requires right-of-way through the valley.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Higher cost due to 2 new bridges &amp; right-of-way, highest net present value, 6-year construction.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Alternative Evaluation Report (AER) dated November 22, 2013, was prepared by Richland Engineering. Six alternatives with several sub-alternatives were developed and analyzed. In addition, a Maintenance of Traffic Alternatives Analysis (MOTAA) dated November 21, 2013 was prepared by Richland Engineering. These reports did not recommend a preferred alternative, although all alternatives meet the project's Purpose &amp; Need. ODOT agreed that preliminary alternatives did not provide adequate capacity for maintaining traffic during construction. To replace the bridge decks using part-width construction, only 7 lanes (of the existing 8 lanes) could be maintained at any given time. Analysis indicated this would create an unrealistic backup along I 480. The queue would need to be reduced by 50,000 vehicles, which cannot be handled by the adjacent local street system. The average interstate detour is 30 miles. ODOT determined that any alternative that did not construct a new bridge in the median had an unacceptable impact on users. None of the preliminary alternatives were determined to be feasible. ODOT requested the development of 2 additional alternatives considering the need for an increase in traffic capacity. </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A Quantitative MSAT Analysis Report was prepared by Lawhon and Associates, Inc. in July 2016. Modeling for the proposed project was prepared using Motor Vehicles Emission Simulator 2014a (MOVES2014a) software. Air modeling calculations were performed for Base Year (2016), Opening Year (2019) No Build and Build scenarios, and Design Year (2036) No Build and Build scenarios. Based on the results, the 2019 Build and 2039 Build emissions are lower than the 2019 No Build and 2039 No Build scenarios because of the higher speeds and less congestion that would occur under the Build conditions. The 2019 Build/No Build and 2039 Build/No Build scenarios all show a reduction in MSAT emissions over the levels of the Base Year 2016.</w:t>
      </w:r>
      <w:r>
        <w:rPr>
          <w:rStyle w:val="DefaultParagraphFont"/>
          <w:rFonts w:ascii="Times New Roman" w:eastAsia="Times New Roman" w:hAnsi="Times New Roman" w:cs="Times New Roman"/>
          <w:sz w:val="24"/>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MSAT report was submitted to the Ohio Environmental Protection Agency (OEPA) and the USEPA for coordination on July 1, 2016. In separate correspondence dated July 28, 2016, the OEPA and USEPA indicated concurrence with the results of the MSAT report and did not have additional comments. In correspondence dated August 1, 2016, the ODOT Office of Environmental Services (OES) Noise and Air Quality Unit provided concurrence and indicated no further MSAT analysis was required.</w:t>
      </w:r>
    </w:p>
    <w:p>
      <w:pPr>
        <w:pStyle w:val="Normal5"/>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The MSAT report can be found in the Project File under Air/Reports/Quantitative MSAT Analysis.pdf</w:t>
      </w:r>
    </w:p>
    <w:p>
      <w:pPr>
        <w:pStyle w:val="Normal5"/>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Agency coordination, concurrence, and approval can be found in the Project File under Air/Coordination/Coordination with OEPA and USEPA - Quantitative MSAT.pdf; OEPA Approval - Quantitative MSAT.pdf; USEPA Approval - Quantitative MSAT.pdf; and OES Concurrence - Quantitative MSAT.pdf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correspondence dated March 16, 2017, the ODOT-OES Noise and Air Quality Until initiated PM 2.5 Project Level Conformity Determination coordination with OEPA, USEPA and the Federal Highway Administration (FHWA).  The coordination requested concurrence that the proposed project was not a project of air quality concern, met the statutory requirements of the Clean Air Act, and is exempt from PM 2.5 Hotspot Analysis.  In correspondence dated March 21, 2017, the OEPA and USEPA provided concurrence that the proposed project is not of air quality concern.  Furthermore, in correspondence dated March 31, 2017, FHWA provided concurrence that the proposed project is not of air quality concern.  Therefore, no additional analysis or further coordination concerning PM 2.5 is necessary.  </w:t>
      </w:r>
    </w:p>
    <w:p>
      <w:pPr>
        <w:pStyle w:val="Normal5"/>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Agency coordination and approval can be found in the Project File under Air/Coordination/Coordination with OEPA USEPA FHWA-PM2.5.pdf and Conformity Determination Approval-PM2.5.pdf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Cuyahoga County is in an ozone nonattainment area.  Furthermore, the proposed project is in compliance with ozone standards due to the fact the proposed project is listed on the State Transportation Improvement Program (STIP) for FY 2016-2019 and the Northeast Ohio Areawide Coordinating Agency (NOACA) Transportation Improvement Program (TIP). Furthermore, the design concept and scope have not changed significantly since the project's inclusion on the STIP in accordance with 40 CFR 93.115. Therefore, no further coordination is required. </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05/27/2016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South of IR 480 and East of Brecksville Road, on the western rim of the Valley</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Ohio &amp; Erie Canal Towpath Trail in Ohio &amp; Erie Canal Reservation</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South of IR 480 and West of Turney Road</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Noise Analysis wasprepared by Lawhon and Associates, Inc. in May 2016. The analysis wasconducted in accordance with 23 CFR 772, </w:t>
      </w:r>
      <w:r>
        <w:rPr>
          <w:rStyle w:val="DefaultParagraphFont"/>
          <w:rFonts w:ascii="Calibri" w:eastAsia="Calibri" w:hAnsi="Calibri" w:cs="Calibri"/>
          <w:i/>
        </w:rPr>
        <w:t xml:space="preserve">FHWA's HighwayTraffic Noise: Analysis and Abatement Guidance </w:t>
      </w:r>
      <w:r>
        <w:rPr>
          <w:rStyle w:val="DefaultParagraphFont"/>
          <w:rFonts w:ascii="Calibri" w:eastAsia="Calibri" w:hAnsi="Calibri" w:cs="Calibri"/>
        </w:rPr>
        <w:t xml:space="preserve">(January 2011) and </w:t>
      </w:r>
      <w:r>
        <w:rPr>
          <w:rStyle w:val="DefaultParagraphFont"/>
          <w:rFonts w:ascii="Calibri" w:eastAsia="Calibri" w:hAnsi="Calibri" w:cs="Calibri"/>
          <w:i/>
        </w:rPr>
        <w:t>ODOT'sHighway Traffic Noise Analysis Manual (</w:t>
      </w:r>
      <w:r>
        <w:rPr>
          <w:rStyle w:val="DefaultParagraphFont"/>
          <w:rFonts w:ascii="Calibri" w:eastAsia="Calibri" w:hAnsi="Calibri" w:cs="Calibri"/>
        </w:rPr>
        <w:t xml:space="preserve">February 2013). Twenty-one noisesensitive receivers in four noise sensitive areas (NSA) were evaluated for noise within the project area. Opening Year 2019 andDesign Year 2039 noise levels for the Existing and Build alternatives weremodeled using the FHWA Traffic Noise (TNM) Version 2.5. The results of the analysisindicate that three of the four NSAs will have design year traffic noise levels approaching or exceeding theLevel B or C Noise Abatement Criteria of 67 dBA; none of the areas will experience a substantialincreases of 10 dBA under the Design Year Build alternative.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 abatementmeasures, including noise barrier walls, were evaluated for the impactedreceptors. A noise barrier must be sufficiently long enough and high enough tobreak the line of sight between the receptor and the roadway. Under the ODOTHighway Traffic Noise Analysis Manual, noise levels must be reduced by aminimum of 5 dB at any sensitive receptor site for that site to be considered abenefited receptor. The construction of a noise barrier is considered afeasible mitigation measure if a 5 dB noise reduction can be achieved. Theconstruction of a noise barrier is considered a reasonable mitigation measureif the construction cost is less than $35,000 per benefited receptor. It wasdetermined that the construction of a noise barrier wall would be feasible, butnot reasonable for NSA 4; and construction of a noise barrier wall would not be feasible or reasonable for NSA 1 &amp; 2. The existing noise wall for NSA 3 was determined to still provide acceptable noise abatement. OES accepted the report recommendations in an IOCdated May 27, 2016.</w:t>
      </w:r>
    </w:p>
    <w:p>
      <w:pPr>
        <w:pStyle w:val="Normal6"/>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The noise analysis can be found in the Project File under Noise/Reports/Noise Analysis.pdf</w:t>
      </w:r>
    </w:p>
    <w:p>
      <w:pPr>
        <w:pStyle w:val="Normal6"/>
        <w:numPr>
          <w:ilvl w:val="0"/>
          <w:numId w:val="24"/>
        </w:numPr>
        <w:spacing w:after="280" w:afterAutospacing="1"/>
        <w:rPr>
          <w:rStyle w:val="DefaultParagraphFont"/>
          <w:rFonts w:ascii="Calibri" w:eastAsia="Calibri" w:hAnsi="Calibri" w:cs="Calibri"/>
        </w:rPr>
      </w:pPr>
      <w:r>
        <w:rPr>
          <w:rStyle w:val="DefaultParagraphFont"/>
          <w:rFonts w:ascii="Calibri" w:eastAsia="Calibri" w:hAnsi="Calibri" w:cs="Calibri"/>
        </w:rPr>
        <w:t>OES correspondence can be found in the Project File under Noise/Coordination/OES Approval.pdf</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Century Sign Company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7401 Exchange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Hubbell MachineTooling Inc.</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7507 Exchange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Cloverleaf Contractors/Anthony Allega, Inc.</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5585 Canal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Kurtz Brothers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5601 Canal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Valley Ford Fleet Group</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5603 Canal Road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Lawhon and Associates, Inc. prepared an Environmental Site Assessment (ESA) Screening in August 2013 in accordance with </w:t>
      </w:r>
      <w:r>
        <w:rPr>
          <w:rStyle w:val="DefaultParagraphFont"/>
          <w:rFonts w:ascii="Calibri" w:eastAsia="Calibri" w:hAnsi="Calibri" w:cs="Calibri"/>
          <w:i/>
        </w:rPr>
        <w:t>ODOT-OES ESA Guidelines</w:t>
      </w:r>
      <w:r>
        <w:rPr>
          <w:rStyle w:val="DefaultParagraphFont"/>
          <w:rFonts w:ascii="Calibri" w:eastAsia="Calibri" w:hAnsi="Calibri" w:cs="Calibri"/>
        </w:rPr>
        <w:t xml:space="preserve"> (2009). In correspondence dated October 2, 2013, the ODOT-OES ESA staff recommended a Phase 1 ESA for five sites.  Based on a change in scope that expanded the study area to include IR 77 on the west and Turney Road on the east, an ESA Screening Addendum was prepared by Lawhon and Associates in July 2016. In correspondence dated August 12, 2016, the ODOT-OES ESA Staff concurred that no additional sites warranted a Phase I ESA, but indicated that a Phase I ESA be conducted for the sites originally recommended in 2013. </w:t>
      </w:r>
    </w:p>
    <w:p>
      <w:pPr>
        <w:pStyle w:val="Normal7"/>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Lawhon and Associates, Inc., prepared a Phase I ESA in August 2016. In correspondence dated September 16, 2016, the ODOT-OES ESA Staff recommended a Phase II ESA be conducted for three sites. Based on the results of the Phase II (December 2016), the ODOT-OES ESA Staff in correspondence dated January 10, 2017, concurred that a solid waste plan note for arsenic is warranted for the proper disposal of any excavated materials from the Cloverleaf Contractors/Anthony Allega Inc. property (STA 1029) which cannot be reused for the proposed project. </w:t>
      </w:r>
    </w:p>
    <w:p>
      <w:pPr>
        <w:pStyle w:val="Normal7"/>
        <w:numPr>
          <w:ilvl w:val="0"/>
          <w:numId w:val="25"/>
        </w:numPr>
        <w:spacing w:after="0" w:afterAutospacing="0"/>
        <w:rPr>
          <w:rStyle w:val="DefaultParagraphFont"/>
          <w:rFonts w:ascii="Calibri" w:eastAsia="Calibri" w:hAnsi="Calibri" w:cs="Calibri"/>
          <w:shd w:val="solid" w:color="FFFFFF" w:fill="auto"/>
        </w:rPr>
      </w:pPr>
      <w:r>
        <w:rPr>
          <w:rStyle w:val="DefaultParagraphFont"/>
          <w:rFonts w:ascii="Calibri" w:eastAsia="Calibri" w:hAnsi="Calibri" w:cs="Calibri"/>
        </w:rPr>
        <w:t>The reports can be found in the Project File under ESA/Reports/Screening.pdf; Screening Addendum.pdf; Phase I.pdf; and Phase II.pdf</w:t>
      </w:r>
    </w:p>
    <w:p>
      <w:pPr>
        <w:pStyle w:val="Normal7"/>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Correspondence from ODOT-OES can be found in the Project File under ESA/Coordination/OES Recommendations - Screening.pdf; OES Recommendations - Screening 2.pdf; OES Recommendations - Phase I.pdf; and OES Recommendations - Phase II.pdf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Design Build Team shall manage arsenic soil contamination as necessary.  The plan note should state: Analytical results for the soil sample collected for Cloverleaf Contractors/Anthony Allega, Inc. at PLA STA 1025+30  boring SB-5 (16' left) GPS -81.6267° 41.40977° had arsenic concentration above the OEPA VAP GDSS residential land use standard and below the OEPA VAP GDSS commercial/industrial standard.  Any soil excavated in the vicinity to this location can be reused on site.  Any excavated soil which cannot be reused on site and is above the VAP residential levels must be properly managed and disposed by the contractor as a solid waste at a licensed solid waste or construction debris facility.</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 Section 106 Request for Review (RFR) was prepared by Lawhon and Associates, Inc. on July 9, 2013.  The RFR included mapping showing the proposed project area with a photographic log and a records check.  The records check included a review of electronic data from the State Historic Preservation Office (SHPO) to identify properties within and/or adjacent to the proposed project area that were listed on or eligible for listing on the National Register of Historic Places (NRHP), Ohio Archaeological Inventory (OAI), and Ohio Historic Inventory (OHI). Eight sites were identified in the OAI, nine in the OHI, and one OGS site were identified within 1 mile of the project area. One site was found in the APE.</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OAI site (33CU375) is a wooden bridge remnant that once crossed the Ohio &amp; Erie Canal. This property is identified to be within one of the "No Build Zones" according to the project plans. No cultural resources listed on or determined eligible for listing on the NRHP were identified. No architectural properties fifty years of age or older will be removed or altered by the undertaking.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Subsequent to the RFR, preliminary project plans additional area was determined to be within APE of the project. A Section 106 Scoping Request was prepared by Lawhon and Associates, Inc. on July 1, 2016. The additional project area is bounded by the Cuyahoga Valley Scenic Railroad, IR 480 bridges, Cuyahoga River, and Granger Road. The scoping request provided similar mapping, photographic log, and records check of the entire revised APE. Three previously identified sites were identified in the APE.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OHI property CUY0823919 the Daniel Nichols property is a dwelling c. 1948. The structure has been demolished. OAI site 33CU39 is a prehistoric listed as "unknown Woodland." No site size is listed. OAI site 33CU375 is described above. No cultural resources listed on or determined eligible for listing on the NRHP were identified. No architectural properties fifty years of age or older will be removed or altered by the undertaking.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See Project File/Cultural/Project Information/Section 106 Request for Review.pdf; and See Project File/Cultural/Project Information/Section 106 Scoping Request.pdf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ODOT OES provided an IOC dated July 8, 2016 addressing history/architecture and archaeological effects for the project which states that: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ODOT has determined a finding of 'no historic properties affected" is applicable to the subject undertaking in accordance with 36 CFR 800.4(d)(1) and the Section 106 Programmatic Agreement (Agreement No. 16734), executed on November 30, 2011 and amended June 7, 2016. </w:t>
      </w:r>
    </w:p>
    <w:p>
      <w:pPr>
        <w:pStyle w:val="Normal8"/>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No further archaeological investigations are warranted due to the scope of work, results of the records check, commitment to avoid the Ohio Canal remnant, and previous disturbance.</w:t>
      </w:r>
    </w:p>
    <w:p>
      <w:pPr>
        <w:pStyle w:val="Normal8"/>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No historic cultural resources will be affected by the undertaking.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Regarding this determination, the Ohio State Historic Preservation Office will be provided a 15-day review and comment period in accordance with the Section 106 Programmatic Agreement.</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See Project File/Cultural Resources/Coordination/OES Approval - No Historic Properties Affected.pdf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p>
      <w:pPr>
        <w:pStyle w:val="BodyText7"/>
        <w:keepNext/>
        <w:rPr>
          <w:rStyle w:val="DefaultParagraphFont"/>
          <w:rFonts w:ascii="Calibri" w:eastAsia="Calibri" w:hAnsi="Calibri" w:cs="Calibri"/>
        </w:rPr>
      </w:pPr>
    </w:p>
    <w:p>
      <w:pPr>
        <w:pStyle w:val="BodyText7"/>
        <w:keepNext/>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Design Build Team shall avoid the Ohio &amp; Erie Canal remnant and the Ohio listed bridge remnant (archaeological site 33CU375). The Design Build Team shall protect the Ohio and Erie Canal and bridge remnant during construction.</w:t>
      </w:r>
    </w:p>
    <w:p>
      <w:pPr>
        <w:pStyle w:val="Heading18"/>
        <w:keepNext/>
        <w:rPr>
          <w:rStyle w:val="DefaultParagraphFont"/>
          <w:rFonts w:ascii="Calibri" w:eastAsia="Calibri" w:hAnsi="Calibri" w:cs="Calibri"/>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12/12/2016</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4</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1.61</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C</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0.5</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1.92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 Survey Report (ESR) dated November 25, 2013, was prepared by ODOT District 12 Environmental Staff based on the original project scope that only included bridge deck replacement.  Based on a change in scope to include a new bridge in the median to accommodate maintenance of traffic, wetland impacts exceeded 0.5 acres, which required preparation of a Level 2 ESR.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Level 2 ESR was prepared by HzW Environmental Consultants LLC in August 2016. Revisions to the report occurred on November 9 and December 12, 2016. Based on the results, three wetlands were identified withinthe proposed project area:</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Wetland A: One acre total size; a Modified Category 1 located adjacent to a roadside ditch</w:t>
      </w:r>
    </w:p>
    <w:p>
      <w:pPr>
        <w:pStyle w:val="Normal9"/>
        <w:numPr>
          <w:ilvl w:val="0"/>
          <w:numId w:val="27"/>
        </w:numPr>
        <w:spacing w:after="0" w:afterAutospacing="0"/>
        <w:rPr>
          <w:rStyle w:val="DefaultParagraphFont"/>
          <w:rFonts w:ascii="Calibri" w:eastAsia="Calibri" w:hAnsi="Calibri" w:cs="Calibri"/>
        </w:rPr>
      </w:pPr>
      <w:r>
        <w:rPr>
          <w:rStyle w:val="DefaultParagraphFont"/>
          <w:rFonts w:ascii="Calibri" w:eastAsia="Calibri" w:hAnsi="Calibri" w:cs="Calibri"/>
        </w:rPr>
        <w:t>Wetland B: Four acre in size; adjacent to Stream 1</w:t>
      </w:r>
    </w:p>
    <w:p>
      <w:pPr>
        <w:pStyle w:val="Normal9"/>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Wetland C: 0.5 acres in size; adjacent to Stream 1</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refinement of project limits during preliminary design, Wetland A will be avoided and no impacts will occur. Furthermore, as a result of further design, impacts Wetland B and C were reduced.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Wetland Finding was prepared for the project and is included in Project File/Ecological/Project information/Wetland Finding.pdf.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and Level 2 ESRs, four streams were identified within the proposed project area:</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Stream1 (Cuyahoga River): Flows to Lake Erie and is located within a 'No Build' zone; no impacts are anticipated</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Stream 2 (Ohio &amp; Erie Canal): Flows to Cuyahoga River and is located within a 'No Build' zone; no impacts are anticipated</w:t>
      </w:r>
    </w:p>
    <w:p>
      <w:pPr>
        <w:pStyle w:val="Normal9"/>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Stream 3: Flows to Cuyahoga River and is located outside of the 'No Build' zone Theremay be approximately 58.5 feet of impact to Stream 3 from the proposed projectfrom new bridge construction and rehabilitation</w:t>
      </w:r>
    </w:p>
    <w:p>
      <w:pPr>
        <w:pStyle w:val="Normal9"/>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Stream 4: Flows to Cuyahoga River and is completely culverted throughout the project area; ODOT and HzW did not have access to a daylighted portion of the stream off-site</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further design, ODOT has committed to avoiding impacts to any streams located within the proposed project area. If later in project development stream impacts are unavoidable, anynecessary stream mitigation will be addressed as a part of the waterway permitprocess.</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and Level 2 ESRs, no other surface waters were identified within the proposed project area.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results of the Level 1 and Level 2 ESRs, terrestrial habitatin the proposed project area consists of common mixed vegetation, trees and includesdeveloped </w:t>
      </w:r>
      <w:r>
        <w:rPr>
          <w:rStyle w:val="DefaultParagraphFont"/>
          <w:rFonts w:ascii="Times New Roman" w:eastAsia="Times New Roman" w:hAnsi="Times New Roman" w:cs="Times New Roman"/>
          <w:sz w:val="24"/>
        </w:rPr>
        <w:t xml:space="preserve">Low Density (primarily single family housing, intermediate disturbance), </w:t>
      </w:r>
      <w:r>
        <w:rPr>
          <w:rStyle w:val="DefaultParagraphFont"/>
          <w:rFonts w:ascii="Calibri" w:eastAsia="Calibri" w:hAnsi="Calibri" w:cs="Calibri"/>
        </w:rPr>
        <w:t>Medium Density (primarily single family housing,etc.), High DensityDeveloped (apartment complexes, rowhouses, and commercial/industrial), UplandForest (uplands dominated by trees), Marsh(wetland dominated by submergent, floating, and/or emergent vegetation), ForestedSwamp (wetland dominated by trees), HerbaceousRiverine Community (submergent, floating, and/or emergent vegetation alongrivers and streams), Grassland/Hebaceous(new fields, pastures, hay fields), and Open Water. No unique or high qualityterrestrial habitats occur within the proposed project area.</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and Level 2 ESRs, the proposed project is within the known range of the following federally listedthreatened or endangered species: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Indiana bat (</w:t>
      </w:r>
      <w:r>
        <w:rPr>
          <w:rStyle w:val="DefaultParagraphFont"/>
          <w:rFonts w:ascii="Times New Roman" w:eastAsia="Times New Roman" w:hAnsi="Times New Roman" w:cs="Times New Roman"/>
          <w:i/>
          <w:sz w:val="24"/>
        </w:rPr>
        <w:t>Myotis sodalis</w:t>
      </w:r>
      <w:r>
        <w:rPr>
          <w:rStyle w:val="DefaultParagraphFont"/>
          <w:rFonts w:ascii="Times New Roman" w:eastAsia="Times New Roman" w:hAnsi="Times New Roman" w:cs="Times New Roman"/>
          <w:sz w:val="24"/>
        </w:rPr>
        <w:t>)</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Northern long-eared bat (</w:t>
      </w:r>
      <w:r>
        <w:rPr>
          <w:rStyle w:val="DefaultParagraphFont"/>
          <w:rFonts w:ascii="Times New Roman" w:eastAsia="Times New Roman" w:hAnsi="Times New Roman" w:cs="Times New Roman"/>
          <w:i/>
          <w:sz w:val="24"/>
        </w:rPr>
        <w:t>Myotisseptentrionalis)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Kirkland's Warbler (</w:t>
      </w:r>
      <w:r>
        <w:rPr>
          <w:rStyle w:val="DefaultParagraphFont"/>
          <w:rFonts w:ascii="Times New Roman" w:eastAsia="Times New Roman" w:hAnsi="Times New Roman" w:cs="Times New Roman"/>
          <w:i/>
          <w:sz w:val="24"/>
        </w:rPr>
        <w:t>Dendroica kirklandii</w:t>
      </w:r>
      <w:r>
        <w:rPr>
          <w:rStyle w:val="DefaultParagraphFont"/>
          <w:rFonts w:ascii="Times New Roman" w:eastAsia="Times New Roman" w:hAnsi="Times New Roman" w:cs="Times New Roman"/>
          <w:sz w:val="24"/>
        </w:rPr>
        <w:t>)</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Rufa red knot </w:t>
      </w:r>
      <w:r>
        <w:rPr>
          <w:rStyle w:val="DefaultParagraphFont"/>
          <w:rFonts w:ascii="Times New Roman" w:eastAsia="Times New Roman" w:hAnsi="Times New Roman" w:cs="Times New Roman"/>
          <w:i/>
          <w:sz w:val="24"/>
        </w:rPr>
        <w:t>(Calidris canutus rufa)</w:t>
      </w:r>
    </w:p>
    <w:p>
      <w:pPr>
        <w:pStyle w:val="Normal9"/>
        <w:numPr>
          <w:ilvl w:val="0"/>
          <w:numId w:val="29"/>
        </w:numPr>
        <w:spacing w:after="280" w:afterAutospacing="1"/>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Piping Plover </w:t>
      </w:r>
      <w:r>
        <w:rPr>
          <w:rStyle w:val="DefaultParagraphFont"/>
          <w:rFonts w:ascii="Times New Roman" w:eastAsia="Times New Roman" w:hAnsi="Times New Roman" w:cs="Times New Roman"/>
          <w:i/>
          <w:sz w:val="24"/>
        </w:rPr>
        <w:t>(Charadrius melodus</w:t>
      </w:r>
      <w:r>
        <w:rPr>
          <w:rStyle w:val="DefaultParagraphFont"/>
          <w:rFonts w:ascii="Times New Roman" w:eastAsia="Times New Roman" w:hAnsi="Times New Roman" w:cs="Times New Roman"/>
          <w:sz w:val="24"/>
        </w:rPr>
        <w:t>)</w:t>
      </w:r>
    </w:p>
    <w:p>
      <w:pPr>
        <w:pStyle w:val="Normal9"/>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 xml:space="preserve">The proposed project is also within the known range of the federal species of concern (Bald Eagle - </w:t>
      </w:r>
      <w:r>
        <w:rPr>
          <w:rStyle w:val="DefaultParagraphFont"/>
          <w:rFonts w:ascii="Times New Roman" w:eastAsia="Times New Roman" w:hAnsi="Times New Roman" w:cs="Times New Roman"/>
          <w:i/>
          <w:sz w:val="24"/>
        </w:rPr>
        <w:t>Haliaeetus leucocephalus</w:t>
      </w:r>
      <w:r>
        <w:rPr>
          <w:rStyle w:val="DefaultParagraphFont"/>
          <w:rFonts w:ascii="Times New Roman" w:eastAsia="Times New Roman" w:hAnsi="Times New Roman" w:cs="Times New Roman"/>
          <w:sz w:val="24"/>
        </w:rPr>
        <w:t>). No nesting activity has been reported within 1/2 mile of the proposed project area and is not anticipated that impacts will occur to known nesting locations.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 regards to the Indiana and Northern long-eared bats, the proposed project is within suitable wooded habitat for the species that consists of upland forest, developed low density, marsh, forested swamp, grassland, anddeveloped medium intensity vegetative communities. A survey of the proposed project area did not identify portals, openings, cracks, or crevices in rockoutcrops that may be an entrance to a cave or mine that would be consideredsuitable winter hibernacula habitat for the bats. The National Heritage Databasedid not have any records for Indiana bat captures within 5 miles of the projectarea; however, the database did have a record for Indiana bat hibernaculawithin 10 miles of the proposed project area. It was determined that the bridges are too high to be bat habitat. A plan note will be added to adhere to USFWS tree cutting restrictiondates, only between October 1 and March 31. The project </w:t>
      </w:r>
      <w:r>
        <w:rPr>
          <w:rStyle w:val="DefaultParagraphFont"/>
          <w:rFonts w:ascii="Calibri" w:eastAsia="Calibri" w:hAnsi="Calibri" w:cs="Calibri"/>
          <w:i/>
        </w:rPr>
        <w:t>may affect but is not likely to adversely affect</w:t>
      </w:r>
      <w:r>
        <w:rPr>
          <w:rStyle w:val="DefaultParagraphFont"/>
          <w:rFonts w:ascii="Calibri" w:eastAsia="Calibri" w:hAnsi="Calibri" w:cs="Calibri"/>
        </w:rPr>
        <w:t> the Indiana bat andNorthern long-eared bat.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 regards to the Kirkland's Warbler, although no nesting areas for this species arepresent in Ohio, the warbler may be present during spring and fall migration,and use wooded and scrub/shrub habitats as stop-over habitat (it should be noted that preferred habitat is primarily Jack Pine).  Preferred habitat within three miles of Lake Erie is especially important during migration, however, the proposed project is well outside the radius to Lake Erie. This project will have no impacts on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 regards to the Rufa red knot and Piping Plover, suitable habitat for nesting areas include lake shores andsandy beaches, of which none was identified within the proposed project area. Noimpacts are anticipated to the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state listed species were identified within one mile of the proposed project area based on review of the ODNR Ohio Heritage Program database. </w:t>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10/11/2016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09/20/2016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10/25/2016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12/16/2016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ODOT-OES Ecological Staff initiated project coordination with the USFWS, USACE, ODNR, and OEPA on September 9, 2016.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Comments were received from the USFWS on September 20, 2016; ODNR on October 11, 2016; OEPA on October 25, 2016; and USACE on December 16, 2016. The Level 2 ESR was revised to add Streams 3 and 4 on November 9, 2016, based on USACE comments, and revised again on December 12, 2016, based upon OEPA comments.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USFWS provided a signed Consultation Form and concurred that the proposed project </w:t>
      </w:r>
      <w:r>
        <w:rPr>
          <w:rStyle w:val="DefaultParagraphFont"/>
          <w:rFonts w:ascii="Calibri" w:eastAsia="Calibri" w:hAnsi="Calibri" w:cs="Calibri"/>
          <w:i/>
        </w:rPr>
        <w:t>May Affect but is not Likely to Adversely Affect</w:t>
      </w:r>
      <w:r>
        <w:rPr>
          <w:rStyle w:val="DefaultParagraphFont"/>
          <w:rFonts w:ascii="Calibri" w:eastAsia="Calibri" w:hAnsi="Calibri" w:cs="Calibri"/>
        </w:rPr>
        <w:t xml:space="preserve"> the Indiana and the Northern long-eared bat provided ODOT adheres to permitted tree clearing dates of October 1 to March 31.  Furthermore, the USFWS provided additional avoidance, minimization, and mitigation measures, that included modifying all phases and aspects of the proposed project to avoid tree removal in excess of what is required to implement the project safely and to ensure tree removal is limited to that specified in the project plans by clearly marked clearing limits.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OEPA indicated the proposed project would require an Individual 401 Water Quality Certification (WQC) and recommended that the sections of Wetland B within the 'no build' zones be clearly marked on the project plans to be avoided. These comments were based upon a lack of clarity of the definition of 'no-build' zones in the ESR. The 'no-build' zones are defined as areas where bridge piers may not be built to protect resources, however there may be impacts by the contractor during construction. The Level 2 ESR was revised and re-submitted on December 12, 2016 to reflect these possible impacts. OEPA commented on December 22, 2016 (no further comments on the 'no-build' zones, however the revised ESR included possible impacts to Streams 3 &amp; 4, but no stream data was included. If these streams are impacted by the project, an individual 401 WQC will be required. The WQC will require some assessment of the streams.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concurs with the tree cutting restrictions. ODNR recommends that impacts to the Cuyahoga River be avoided, if unavoidable a mussel survey and relocation be conducted prior to the start of in-water work. A plan note has been added, if work is required below the OHWM of the Cuyahoga River.</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noted that the project is within the range of the Blanding's turtle, spotted turtle, piping plover, king rail, and upland sandpiper, however, due to the location and type of work, this project is not likely to impact these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noted that nesting Peregrine falcons are known around the I-480 bridges. While the Peregrine falcon has been delisted, it is still protected under the Migratory Bird Treaty Act. ODNR recommends that construction activities avoid any disturbance to the nest and birds from February to August and any proposed construction activity should avoid being within 300 feet of the nest. Any disturbance or harassment of nesting Peregrine falcons that interferes with the survival of young, eggs, or adults should include consultation with USFWS Region 3 Migratory Bird Office. On February 15, 2017 OES provided to ODNR &amp; USFWS plan notes to be included in the Design Build Scope related to Peregrine falcons.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On October 12, 2016 USACE conducted a preliminary Jurisdictional Determination (JD) field visit. The visit identified Streams 3 &amp; 4 as being within the project area and potential to be impacted. The Level 2 ESR was revised to include these streams and noted that a total of 1647.8 linear feet of the two streams were possible. USACE preliminary finding is that the wetlands and streams are waters of the US.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During further design, ODOT committed to avoiding impacts to any streams. See Waterway Permits.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The proposed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r>
        <w:rPr>
          <w:rStyle w:val="DefaultParagraphFont"/>
          <w:rFonts w:ascii="Calibri" w:eastAsia="Calibri" w:hAnsi="Calibri" w:cs="Calibri"/>
        </w:rPr>
        <w:t>2. If work is required below the OHWM of the Cuyahoga River, the Design Build Team shall conduct a mussel survey and relocation, consistent with the current USFWS/ODNR Ohio Mussel Survey Protocol. The DBT shall coordinate the survey with ODOT and gain approval prior to the start of in-stream construction activities below the OHWM.</w:t>
      </w:r>
    </w:p>
    <w:p>
      <w:pPr>
        <w:pStyle w:val="BodyText8"/>
        <w:keepNext/>
        <w:rPr>
          <w:rStyle w:val="DefaultParagraphFont"/>
          <w:rFonts w:ascii="Calibri" w:eastAsia="Calibri" w:hAnsi="Calibri" w:cs="Calibri"/>
        </w:rPr>
      </w:pPr>
      <w:r>
        <w:rPr>
          <w:rStyle w:val="DefaultParagraphFont"/>
          <w:rFonts w:ascii="Calibri" w:eastAsia="Calibri" w:hAnsi="Calibri" w:cs="Calibri"/>
        </w:rPr>
        <w:t>3. Peregrine Falcons have nested on the existing CUY-480-1842 L&amp;R bridge structure.  Peregrine Falcons are protected under the Federal Migratory Bird Treaty Act of 1918. Activities that result in pursuit, hunting, shooting, wounding, killing, capture, or collection of a Peregrine Falcon, or any destruction or harm to an active nest with eggs or chicks, or any attempt to carry out these activities is a federal violation.  Non-injurious harassment and blocking of potential nest sites is allowed under federal law.  The DBT shall hold a meeting within 30 days of authorization to proceed with the Department and the Ohio Department of Natural Resources, Division of Wildlife (ODNR-DOW) Peregrine Falcon Statewide Coordinator and U.S. Fish and Wildlife (USFWS) ODOT liaison to discuss possible interactions with the Peregrine Falcon, and to discuss methods to prevent this species from nesting on the structure during construction.</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Peregrine falcons nest and raise young  in Ohio between 1 March and July 31.  If the DBT encounters an active Peregrine Falcon nest with eggs or young, all work within 300 feet shall stop, and the DBT shall immediately notify the Department.  Within 24 hours, the Department will notify USFWS and ODNR-DOW of the encounter.  The work within 300 feet of the nest shall not proceed until approved by the Department.  The DBT shall provide an alternate work plan to complete the project work without impacting an active falcon nest.  All work and coordination associated with this note shall be completed at no additional cost to the Department.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Design Build Team shall avoid Stream 3 and/or 4</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 appropriate mapping, the proposed project is located in an urbanized area zoned for non-agricultural purposes and is not in an agricultural district. Therefore, the proposed project meets the terms and conditions of the </w:t>
      </w:r>
      <w:r>
        <w:rPr>
          <w:rStyle w:val="DefaultParagraphFont"/>
          <w:rFonts w:ascii="Calibri" w:eastAsia="Calibri" w:hAnsi="Calibri" w:cs="Calibri"/>
          <w:i/>
        </w:rPr>
        <w:t>Memorandum of Understanding between the Natural Resource Conservation Service and the Ohio Department of Transportation for Projects Involving Farmlands (Agreement No. 19552)</w:t>
      </w:r>
      <w:r>
        <w:rPr>
          <w:rStyle w:val="DefaultParagraphFont"/>
          <w:rFonts w:ascii="Calibri" w:eastAsia="Calibri" w:hAnsi="Calibri" w:cs="Calibri"/>
        </w:rPr>
        <w:t>, executed on March 15, 2016.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The OEPA Division of Drinking and Ground Waters was contacted to determine if drinking water resources were present within the proposed project area. In correspondence dated June 9, 2016, the OEPA provided a map of the proposed project area in relation to surrounding drinking water resources.  Based on the results of inquiry, no public water systems, intakes, water source protection areas, or non-transient, non-community water systems, and transient non-community water systems were identified within one mile of the proposed project area.  Furthermore, the proposed project area is not within or immediately adjacent to a designated sole source aquifer.  Well water locations within and/or adjacent to the proposed project area were identified based on review of the ODNR Ground Water Mapping and Technical Services' website. The location of residential wells were identified and the drilling logs were obtained.  No identified water wells are within the project limits and not impacts are anticipated. Resource mapping can be found in the Project File under Other Resources/Drinking Water/Water Source Protection Area Map.pdfWater well data can be found in the Project File under Other Resources/Drinking Water/Site Specific Resource Mapping.pdf and Well Log Data.pdf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Cleveland MetroParks</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07/15/2016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National Park Service</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12/22/2016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Ohio and Erie Canal Towpath Trail</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Temporary 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05/05/2017</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Cuyahoga Valley National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0.079</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05/04/2017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mapping and field investigations by ODOT District 12 and Lawhon and Associates Inc. in June 2013, three recreational properties were identified within the proposed project area:</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Ohio and Erie Canal Reservation</w:t>
      </w:r>
      <w:r>
        <w:rPr>
          <w:rStyle w:val="DefaultParagraphFont"/>
          <w:rFonts w:ascii="Calibri" w:eastAsia="Calibri" w:hAnsi="Calibri" w:cs="Calibri"/>
        </w:rPr>
        <w:t xml:space="preserve"> - The reservation comprises approximately325-acres of land that stretches through the Villages of Cuyahoga Heights, Valley View andother surrounding communities. The reservation follows a portion of thehistoric 309-mile Ohio and Erie Canal. Together with the Cuyahoga River, this northernmost section of watered canal provides wildlife management/viewing areas, fishing opportunities, scenic views, picnic shelters, playgrounds, a nature center, and hiking/multi-use trails. Within theproposed project area, the reservation features included the IR 480/BrickworksOverlook, the Ohio and Erie Canal Towpath Trail. The portion of the reservation within the proposed project area is a thin strip of land that includes the Ohio and Erie Canal Towpath Trail to Rockside Road and the Cuyahoga Valley National Park. The land area under the IR 480 bridges is leased to the Cleveland MetroParks under a Joint Use Agreement with ODOT.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Although the land area (green space, which includes the Ohio and Erie Canal Trail) under thebridges will be closed for the duration of construction activities, publicaccess will be maintained to all other areas that are not within the proposedproject area.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Ohio and Erie Canal Towpath Trail</w:t>
      </w:r>
      <w:r>
        <w:rPr>
          <w:rStyle w:val="DefaultParagraphFont"/>
          <w:rFonts w:ascii="Calibri" w:eastAsia="Calibri" w:hAnsi="Calibri" w:cs="Calibri"/>
        </w:rPr>
        <w:t xml:space="preserve"> - </w:t>
      </w:r>
      <w:r>
        <w:rPr>
          <w:rStyle w:val="DefaultParagraphFont"/>
          <w:rFonts w:ascii="Calibri" w:eastAsia="Calibri" w:hAnsi="Calibri" w:cs="Calibri"/>
          <w:sz w:val="20"/>
        </w:rPr>
        <w:t xml:space="preserve">The 110-mile trail connects theScranton Flats area near Downtown Cleveland to Canal Lands Park in TuscarawasCounty. The trail is a collaboration of several agencies/organizations thathave jurisdiction over various portions, including Cleveland Metroparks,Cuyahoga Valley National Park (CVNP), Summit Metro Parks, Stark Parks,Tuscarawas County Park Department, Canalway Partners, and Ohio and Erie CanalCoalition. Many features of the canal are visible from the trail. Approximatelysix miles of the trail is located within the Ohio and Erie Canal Reservation,with Cleveland Metroparks the designated Official with Jurisdiction for maintenanceof the trail.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Accessto the trail (part of the Ohio and Erie Canal Reservation) will be maintainedfor the duration of project construction except for temporary short-termclosures required for safety purposes in order to facilitate constructionactivities associated with the proposed bridge. If long term closures aredetermined to be necessary, a detour will be provided. In correspondence dated May 5, 2017, the ODOT-OES Policy Staff determined the proposed project can beprocessed as an exception to the requirement for Section 4(f) approval.</w:t>
      </w:r>
      <w:r>
        <w:rPr>
          <w:rStyle w:val="DefaultParagraphFont"/>
          <w:rFonts w:ascii="Calibri" w:eastAsia="Calibri" w:hAnsi="Calibri" w:cs="Calibri"/>
        </w:rPr>
        <w:t xml:space="preserve"> In accordance with 23 CFR774.13(d), the temporary occupancy of land associated with the Ohio and Erie Canal Towpath Trail will not constitute a use upon the protected recreational activities,features, or attributes.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Cuyahoga Valley National Park</w:t>
      </w:r>
      <w:r>
        <w:rPr>
          <w:rStyle w:val="DefaultParagraphFont"/>
          <w:rFonts w:ascii="Calibri" w:eastAsia="Calibri" w:hAnsi="Calibri" w:cs="Calibri"/>
        </w:rPr>
        <w:t xml:space="preserve"> - The park comprises approximately 33,000 acresalong 22 miles of the Cuyahoga River between the cities of Cleveland and Akron. The National Park Service (NPS) manages the CVNP in cooperation withCleveland Metroparks and Summit Metro Parks. Two popular attractions associatedwith the CVNP, the Cuyahoga Valley Scenic Railroad (CVSR) and the Ohio and ErieCanal Towpath Trail travel through the proposed project area.  The CVSR railway located under IR 480 is onlyused for access to a maintenance facility north of the proposed project areaand is not used on a daily basis.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An existing 0.45 acres aerial easement associated withIR 480 will be amended to include the proposed bridge within the existing median.No additional acreage will be added.</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Tofacilitate construction of a storm water management system and an accessdrive/crossing of the CVRS, a permanent easement of 0.079-acres will berequired. The proposed storm water system will collect existing bridge scupperdrainage and proposed new bridge drainage at the rear abutments that will beconveyed to an enclosed system and flow east toward the Cuyahoga River. The stormwater management system will be maintained by ODOT. Theaccess drive/crossing and associated approaches will provide vehicular accessduring construction and allow ODOT access for future bridge inspection andmaintenance. The crossing will be a sectional type constructed of treatedtimber or precast concrete subject to the design approval of the NPS. ODOT willmaintain the new crossing and associated approaches.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correspondence dated May 4, 2017, the ODOT-OES Policy Staff determined a </w:t>
      </w:r>
      <w:r>
        <w:rPr>
          <w:rStyle w:val="DefaultParagraphFont"/>
          <w:rFonts w:ascii="Calibri" w:eastAsia="Calibri" w:hAnsi="Calibri" w:cs="Calibri"/>
          <w:i/>
        </w:rPr>
        <w:t>de minimis</w:t>
      </w:r>
      <w:r>
        <w:rPr>
          <w:rStyle w:val="DefaultParagraphFont"/>
          <w:rFonts w:ascii="Calibri" w:eastAsia="Calibri" w:hAnsi="Calibri" w:cs="Calibri"/>
        </w:rPr>
        <w:t xml:space="preserve"> impact will occur to the CVNP </w:t>
      </w:r>
      <w:r>
        <w:rPr>
          <w:rStyle w:val="DefaultParagraphFont"/>
          <w:rFonts w:ascii="Calibri" w:eastAsia="Calibri" w:hAnsi="Calibri" w:cs="Calibri"/>
        </w:rPr>
        <w:t>In accordance with 23 CFR 774.</w:t>
      </w:r>
    </w:p>
    <w:p>
      <w:pPr>
        <w:pStyle w:val="Normal11"/>
        <w:numPr>
          <w:ilvl w:val="0"/>
          <w:numId w:val="30"/>
        </w:numPr>
        <w:spacing w:after="0" w:afterAutospacing="0"/>
        <w:rPr>
          <w:rStyle w:val="DefaultParagraphFont"/>
          <w:rFonts w:ascii="Calibri" w:eastAsia="Calibri" w:hAnsi="Calibri" w:cs="Calibri"/>
        </w:rPr>
      </w:pPr>
      <w:r>
        <w:rPr>
          <w:rStyle w:val="DefaultParagraphFont"/>
          <w:rFonts w:ascii="Calibri" w:eastAsia="Calibri" w:hAnsi="Calibri" w:cs="Calibri"/>
        </w:rPr>
        <w:t>Documentation containing information regarding the recreational properties can be found in the Project File under Section 4(f)/Reports/Determination Request Form for Recreational Properties.pdf</w:t>
      </w:r>
    </w:p>
    <w:p>
      <w:pPr>
        <w:pStyle w:val="Normal11"/>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rPr>
        <w:t>Correspondence from ODOT-OES can be found in the Project File under Section 4(f)/Coordination/OES Recreational Determination - de minimis.pdf and OES Recreational Determination - Exception.pdf</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p>
      <w:pPr>
        <w:pStyle w:val="Normal11"/>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Public access to the Ohio &amp; Erie Canal Reservation outside of the construction zone will be maintained during construction during normal park hours.</w:t>
      </w:r>
    </w:p>
    <w:p>
      <w:pPr>
        <w:pStyle w:val="BodyText10"/>
        <w:keepNext/>
        <w:rPr>
          <w:rStyle w:val="DefaultParagraphFont"/>
          <w:rFonts w:ascii="Calibri" w:eastAsia="Calibri" w:hAnsi="Calibri" w:cs="Calibri"/>
        </w:rPr>
      </w:pPr>
      <w:r>
        <w:rPr>
          <w:rStyle w:val="DefaultParagraphFont"/>
          <w:rFonts w:ascii="Calibri" w:eastAsia="Calibri" w:hAnsi="Calibri" w:cs="Calibri"/>
        </w:rPr>
        <w:t>2. Public access to the Towpath Trail shall be maintained during construction during normal Trail hours except for short term closures required during construction.</w:t>
      </w:r>
    </w:p>
    <w:p>
      <w:pPr>
        <w:pStyle w:val="BodyText10"/>
        <w:keepNext/>
        <w:rPr>
          <w:rStyle w:val="DefaultParagraphFont"/>
          <w:rFonts w:ascii="Calibri" w:eastAsia="Calibri" w:hAnsi="Calibri" w:cs="Calibri"/>
        </w:rPr>
      </w:pPr>
      <w:r>
        <w:rPr>
          <w:rStyle w:val="DefaultParagraphFont"/>
          <w:rFonts w:ascii="Calibri" w:eastAsia="Calibri" w:hAnsi="Calibri" w:cs="Calibri"/>
        </w:rPr>
        <w:t>3. If during detailed design it becomes necessary to close the Towpath Trail for safety reasons, a detour will be provided. Short term closures will likely be required at several times throughout construction.</w:t>
      </w:r>
    </w:p>
    <w:p>
      <w:pPr>
        <w:pStyle w:val="BodyText10"/>
        <w:keepNext/>
        <w:rPr>
          <w:rStyle w:val="DefaultParagraphFont"/>
          <w:rFonts w:ascii="Calibri" w:eastAsia="Calibri" w:hAnsi="Calibri" w:cs="Calibri"/>
        </w:rPr>
      </w:pPr>
      <w:r>
        <w:rPr>
          <w:rStyle w:val="DefaultParagraphFont"/>
          <w:rFonts w:ascii="Calibri" w:eastAsia="Calibri" w:hAnsi="Calibri" w:cs="Calibri"/>
        </w:rPr>
        <w:t>4. The Ohio &amp; Erie Canal Reservation areas under the bridges will be restored to a condition which is at least as good as that which existed prior to the project.</w:t>
      </w:r>
    </w:p>
    <w:p>
      <w:pPr>
        <w:pStyle w:val="BodyText10"/>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Towpath Trail of Trail detours and closures.</w:t>
      </w:r>
    </w:p>
    <w:p>
      <w:pPr>
        <w:pStyle w:val="BodyText10"/>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shall occur on Ohio &amp; Erie Canal Reservation property outside of the construction zone.</w:t>
      </w: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7. Temporary construction fencing will be installed along the Towpath Trail within the construction zone prior to the start of construction and maintained throughout the construction activities to protect the existing Towpath Trail users. </w:t>
      </w:r>
    </w:p>
    <w:p>
      <w:pPr>
        <w:pStyle w:val="BodyText10"/>
        <w:keepNext/>
        <w:rPr>
          <w:rStyle w:val="DefaultParagraphFont"/>
          <w:rFonts w:ascii="Calibri" w:eastAsia="Calibri" w:hAnsi="Calibri" w:cs="Calibri"/>
        </w:rPr>
      </w:pPr>
      <w:r>
        <w:rPr>
          <w:rStyle w:val="DefaultParagraphFont"/>
          <w:rFonts w:ascii="Calibri" w:eastAsia="Calibri" w:hAnsi="Calibri" w:cs="Calibri"/>
        </w:rPr>
        <w:t>8. The Contractor and ODOT will coordinate the construction schedule with Cuyahoga Valley National Park; Cuyahoga Valley Scenic Railroad, and the Cleveland MetroParks.</w:t>
      </w:r>
    </w:p>
    <w:p>
      <w:pPr>
        <w:pStyle w:val="BodyText10"/>
        <w:keepNext/>
        <w:rPr>
          <w:rStyle w:val="DefaultParagraphFont"/>
          <w:rFonts w:ascii="Calibri" w:eastAsia="Calibri" w:hAnsi="Calibri" w:cs="Calibri"/>
        </w:rPr>
      </w:pPr>
      <w:r>
        <w:rPr>
          <w:rStyle w:val="DefaultParagraphFont"/>
          <w:rFonts w:ascii="Calibri" w:eastAsia="Calibri" w:hAnsi="Calibri" w:cs="Calibri"/>
        </w:rPr>
        <w:t>9. ODOT will restore the NPS railroad property under the bridges to a condition that is at least as good as that which existed prior to the project, with the exception of the drainage conduit and the new crossing.</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10. No staging and/or storage of construction equipment shall occur on National Park Service railroad property outside of the construction zone.</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review of the Land and Water Conservation Fund (LWCF) website maintained by the National Park Service identified that a portion of the Ohio and Erie Canal Reservation land near Furnace Ridge received an LWCF Grant (#39-01237) for development/recreation purposes. This area of land is located several miles to the north and west of the proposed project area and will not be impacted by the proposed project. Based on informal consultation with ODNR's Office of Real Estate in September 2013 and June 2016, the boundary map was provided and it was confirmed that the known Section 6(f) boundaries are not within the proposed project area.  In correspondence dated August 4, 2016, ODOT-OES Policy Staff determined no 6(f) impacts would occur.  No further coordination is required. </w:t>
      </w:r>
    </w:p>
    <w:p>
      <w:pPr>
        <w:pStyle w:val="Normal12"/>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Consultation with ODNR can be found in the Project File under Section 6(f)/Project Information/Informal Consultation with ODNR.pdf and Informal Consultation with ODNR - 2.pdf</w:t>
      </w:r>
    </w:p>
    <w:p>
      <w:pPr>
        <w:pStyle w:val="Normal12"/>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Mapping can be found in the Project File under Section 6(f)/Project Information/Boundary Map.pdf</w:t>
      </w:r>
    </w:p>
    <w:p>
      <w:pPr>
        <w:pStyle w:val="Normal12"/>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Correspondence from ODOT-OES can be found in the Project File under Section 6(f)/Coordination/OES Determination - No 6(f).pdf</w:t>
      </w:r>
    </w:p>
    <w:p>
      <w:pPr>
        <w:pStyle w:val="Normal12"/>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LWCF Grant Listing can be found in Project File/Section 6(f)/Project information/LWCF Grant 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The proposed project is included in the NOACA FY 2016-2019 TIP and Transportation Plan (March 10, 2017) and is designed to comply with existing and planned development patterns for the area. Due to the projections in increased traffic in Design Year 2038, the proposed project will be able to facilitate vehicular traffic and the movement of freight and goods. This is a highly populated and traveled area and the Governor of the State of Ohio has identified this as a priority project for Greater Cleveland.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The proposed project will improve the existing deck and construction of the new bridge was designed to facilitate maintenance of traffic concerns, ODOT decided maintaining the bridge after construction will improve future LOS and mobility along this portion of IR 480 between IR 77 and Broadway Avenue. This will maintain/improve community cohesion and connection to distribution centers, retail centers, and businesses.  This portion of IR 480 has the highest volume of daily traffic in Cuyahoga County and the bridges provide the only high level crossing of the Valley between the west side communities and east side communities.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improvements will not result in a reasonably foreseeable secondary or cumulative negative impact. The proposed project is not designed to facilitate planned growth or development and it is not anticipated that the proposed project will create secondary or cumulative impacts concerning the highly urban/suburbanized characteristics of the corridor.  Positive cumulative and secondary impacts will result in improved LOS and mobility along this portion of IR 480 that serves as a major artery for the transport of freight, good, and vehicular traffic across Cuyahoga County and points beyond. Furthermore, IR 480 is the most direct east-west route to the Cleveland Hopkins International Airport located in Berea.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Substantial impacts are not anticipated to health and educational facilities, public utilities, fire, police, emergency services, religious institutions, or public transportation facilities. Inconveniences may be experienced by public services (fire, police, and emergency services) during of construction; but will be temporary in nature and will not permanently restrict or substantially interfere with response times, availability of services, etc. Furthermore, following construction of the proposed project, four lanes of traffic in each direction will be provided that will enhance emergency service and GCRTA bus routes.  During construction, two lanes will be maintained in each direction and it is not anticipated that substantial impacts will occur.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relocations or displacements will occur as a result of the proposed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0" w:name="_Toc256000049"/>
      <w:r>
        <w:rPr>
          <w:rStyle w:val="DefaultParagraphFont"/>
          <w:rFonts w:ascii="Calibri" w:eastAsia="Calibri" w:hAnsi="Calibri" w:cs="Calibri"/>
        </w:rPr>
        <w:t>Environmental Justice</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390351561011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11</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390351929001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33</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390351545021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390351546034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390351545013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Census data obtained using the USEPA EJSCREEN tool, identified five block groups within and/or adjacent to the proposed project area.  Based on updated guidance provided by the ODOT-OES Policy Staff on June 1, 2016, an Environmental Justice (EJ) Form was completed in order to account for additional questions/revisions that were not reflected accordingly on this tab. Based on the results of the EJ form and </w:t>
      </w:r>
      <w:r>
        <w:rPr>
          <w:rStyle w:val="DefaultParagraphFont"/>
          <w:rFonts w:ascii="Calibri" w:eastAsia="Calibri" w:hAnsi="Calibri" w:cs="Calibri"/>
          <w:i/>
        </w:rPr>
        <w:t>ODOT's EJ Guidance</w:t>
      </w:r>
      <w:r>
        <w:rPr>
          <w:rStyle w:val="DefaultParagraphFont"/>
          <w:rFonts w:ascii="Calibri" w:eastAsia="Calibri" w:hAnsi="Calibri" w:cs="Calibri"/>
        </w:rPr>
        <w:t>, the proposed project will have no disproportionately high and adverse impacts to minority or low-income populations based upon the census data and mapping obtained. No EJ issues were raised as a result of public involvement activities conducted. Therefore, in accordance with the protections of Executive Order 12898 and FHWA Order 6640.23A, no further EJ analysis is required.</w:t>
      </w:r>
    </w:p>
    <w:p>
      <w:pPr>
        <w:pStyle w:val="Normal14"/>
        <w:numPr>
          <w:ilvl w:val="0"/>
          <w:numId w:val="32"/>
        </w:numPr>
        <w:spacing w:after="0" w:afterAutospacing="0"/>
        <w:rPr>
          <w:rStyle w:val="DefaultParagraphFont"/>
          <w:rFonts w:ascii="Calibri" w:eastAsia="Calibri" w:hAnsi="Calibri" w:cs="Calibri"/>
        </w:rPr>
      </w:pPr>
      <w:r>
        <w:rPr>
          <w:rStyle w:val="DefaultParagraphFont"/>
          <w:rFonts w:ascii="Calibri" w:eastAsia="Calibri" w:hAnsi="Calibri" w:cs="Calibri"/>
        </w:rPr>
        <w:t>Census data can be found in the Project File under Environmental Justice/Project Information/Census Mapping.pdf</w:t>
      </w:r>
    </w:p>
    <w:p>
      <w:pPr>
        <w:pStyle w:val="Normal14"/>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rPr>
        <w:t>The EJ Form can be found in the Project File under Environmental Justice/Project information/EJ Documentation.pdf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2" w:name="_Toc256000051"/>
      <w:r>
        <w:rPr>
          <w:rStyle w:val="DefaultParagraphFont"/>
          <w:rFonts w:ascii="Calibri" w:eastAsia="Calibri" w:hAnsi="Calibri" w:cs="Calibri"/>
        </w:rPr>
        <w:t>Public Involvement</w:t>
      </w:r>
      <w:bookmarkEnd w:id="52"/>
    </w:p>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Public Involvement</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Property owners adjacent to the proposed project area were provided notification on March 3, 2013, that included basic project information and made them aware that representatives of various consulting firms would need to access their property in order to gather appropriate road survey data, bridge data, environmental data, etc.  Contact information was provided in the letters, however, no comments were received.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stakeholder meeting was held on May 29, 2013, at the ODOT District 12 office to meet with various government officials and staff, business owners, and representatives from NOACA. The purpose of the meeting was to discuss the three feasible alternatives and their impacts on traffic patterns and local streets.  A presentation was given and attendees were provided informational handouts and comment forms.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change in scope regarding construction of the new bridge, ODOT notified property owners adjacent to the proposed project area on March 8, 2016. No comments were received.  Additional notification to property owners was sent on September 13, 2016 and January 13, 2017.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press release was issued by ODOT District 12 on February 10, 2014 detailing project impacts to Cleveland MetroParks and Cuyahoga Valley National Park property located underneath the bridges and to afford the public the opportunity to comment. No comments were received. On July 6, 2016, a press release was issued by ODOT District 12 announcing the preferred alternative.  No comments were received.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See Project File/Public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u w:val="single"/>
        </w:rPr>
        <w:t>Stakeholder Meeting (May 29, 2013)</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A concern/statement that Granger Road traffic will be bumper to bumper during construction</w:t>
      </w:r>
    </w:p>
    <w:p>
      <w:pPr>
        <w:pStyle w:val="Normal15"/>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Parallel route intersection improvements may be part of the construction plan if the results of the intersection evaluation indicate possible improvements that would reduce congestion.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What is the acceptable Level of Service?</w:t>
      </w:r>
    </w:p>
    <w:p>
      <w:pPr>
        <w:pStyle w:val="Normal15"/>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LOS C is acceptable.  In urban areas LOS D is acceptable.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Will construction occur in winter along IR 480?</w:t>
      </w:r>
    </w:p>
    <w:p>
      <w:pPr>
        <w:pStyle w:val="Normal15"/>
        <w:numPr>
          <w:ilvl w:val="0"/>
          <w:numId w:val="35"/>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No, construction will be limited to March through November only.</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A request to consider including the Lee/Libby and Northfield/Libby intersections within the study area as they are likely to be more utilized</w:t>
      </w:r>
    </w:p>
    <w:p>
      <w:pPr>
        <w:pStyle w:val="Normal15"/>
        <w:numPr>
          <w:ilvl w:val="0"/>
          <w:numId w:val="36"/>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The Liberty Road/Lee Road intersection is located more than 2.5 miles away from the study area.  ODOT's determination is that the traffic at this intersection is not affected by the traffic on the IR-480 bridges and should not be included in this Interstate study.</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No additional stakeholder comments or concerns has been submitted/received to date.  It should be noted that stakeholders have continued to be made aware of project updates, as needed.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u w:val="single"/>
        </w:rPr>
        <w:t>Property Owner Notification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Based on letters sent to property owners on September 13, 2016, the following comments were received: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i/>
        </w:rPr>
        <w:t>Hubbell Machine Tooling Inc.</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 phone conversation occurred between a representative of the company and the ODOT Project Manager, who responded to the below comments as part of the conversation (these comments and responses were shared with other members of the Project Management Team:</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How much time do we have to remove our materials from under the bridge?</w:t>
      </w:r>
    </w:p>
    <w:p>
      <w:pPr>
        <w:pStyle w:val="Normal15"/>
        <w:numPr>
          <w:ilvl w:val="0"/>
          <w:numId w:val="37"/>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All materials and equipment must be removed from the ODOT right-of-way by September 1, 2017.</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Please update name and address contact information.</w:t>
      </w:r>
    </w:p>
    <w:p>
      <w:pPr>
        <w:pStyle w:val="Normal15"/>
        <w:numPr>
          <w:ilvl w:val="0"/>
          <w:numId w:val="38"/>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Contact info has been updated.</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Based on a second letter sent to property owners on January 13, 2017, that provided notification that all personal property within ODOT's right-of-way beneath the bridges must be removed by September 1, 2017, in accordance with joint-use agreements, the following comments were received on January 26, 2017:</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i/>
        </w:rPr>
        <w:t>Anthony Allega Inc.</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Comment: Would ODOT be amenable to extending the agreement during the period of construction, which would allow for resumption of the use agreement after completion of the project without having to execute a new agreement?</w:t>
      </w:r>
    </w:p>
    <w:p>
      <w:pPr>
        <w:pStyle w:val="Normal15"/>
        <w:numPr>
          <w:ilvl w:val="0"/>
          <w:numId w:val="39"/>
        </w:numPr>
        <w:spacing w:after="280" w:afterAutospacing="1"/>
        <w:rPr>
          <w:rStyle w:val="DefaultParagraphFont"/>
          <w:rFonts w:ascii="Calibri" w:eastAsia="Calibri" w:hAnsi="Calibri" w:cs="Calibri"/>
        </w:rPr>
      </w:pPr>
      <w:r>
        <w:rPr>
          <w:rStyle w:val="DefaultParagraphFont"/>
          <w:rFonts w:ascii="Calibri" w:eastAsia="Calibri" w:hAnsi="Calibri" w:cs="Calibri"/>
        </w:rPr>
        <w:t>ODOT Response: ODOT is still reviewing this situation and a determination on whether the use lease will be extended.  </w:t>
      </w:r>
    </w:p>
    <w:p>
      <w:pPr>
        <w:pStyle w:val="Normal15"/>
        <w:numPr>
          <w:ilvl w:val="0"/>
          <w:numId w:val="40"/>
        </w:numPr>
        <w:spacing w:after="0" w:afterAutospacing="0"/>
        <w:rPr>
          <w:rStyle w:val="DefaultParagraphFont"/>
          <w:rFonts w:ascii="Calibri" w:eastAsia="Calibri" w:hAnsi="Calibri" w:cs="Calibri"/>
        </w:rPr>
      </w:pPr>
      <w:r>
        <w:rPr>
          <w:rStyle w:val="DefaultParagraphFont"/>
          <w:rFonts w:ascii="Calibri" w:eastAsia="Calibri" w:hAnsi="Calibri" w:cs="Calibri"/>
        </w:rPr>
        <w:t>A brief summary of PI activities can be found in the Project File under Public Involvement/Project Information/Public Involvement Summary.pdf</w:t>
      </w:r>
    </w:p>
    <w:p>
      <w:pPr>
        <w:pStyle w:val="Normal15"/>
        <w:numPr>
          <w:ilvl w:val="0"/>
          <w:numId w:val="40"/>
        </w:numPr>
        <w:spacing w:after="280" w:afterAutospacing="1"/>
        <w:rPr>
          <w:rStyle w:val="DefaultParagraphFont"/>
          <w:rFonts w:ascii="Calibri" w:eastAsia="Calibri" w:hAnsi="Calibri" w:cs="Calibri"/>
        </w:rPr>
      </w:pPr>
      <w:r>
        <w:rPr>
          <w:rStyle w:val="DefaultParagraphFont"/>
          <w:rFonts w:ascii="Calibri" w:eastAsia="Calibri" w:hAnsi="Calibri" w:cs="Calibri"/>
        </w:rPr>
        <w:t>Letters to property owners can be found in the Project File under Public Involvement/Project Information/Property Owner Notification Letters.pdf and Property Owner Notification Letters 2.pdf and Property Owner Notification Letters 3.pdf.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PermitDetermination Request (PDR) was submitted to the ODOT-OES Waterway Permits Unit (WPU) Staff on January 3, 2017. On January 10, 2017, the ODOT-OES WPU staff issued a Permit Determination that indicated a Section 404 Individual Permit and an Individual Section 401 Water QualityCertification (WQC) was required for the proposed project.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In preparation of the Individual Section 404 and 401 permit applications. Based on further project design and development, impacts to streams and wetlands have been avoided and minimized from what was identified in the Level 2 Ecological Survey (Stream, 1, Stream, 2, Stream 3, Stream 4, or Wetland A).</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Existing wetlands located under IR 480 bridges will be impacted during construction of the proposed bridge, access road, and storm water bio-retention basins.  The proposed will permanently impact:</w:t>
      </w:r>
    </w:p>
    <w:p>
      <w:pPr>
        <w:pStyle w:val="Normal16"/>
        <w:numPr>
          <w:ilvl w:val="0"/>
          <w:numId w:val="41"/>
        </w:numPr>
        <w:spacing w:after="0" w:afterAutospacing="0"/>
        <w:rPr>
          <w:rStyle w:val="DefaultParagraphFont"/>
          <w:rFonts w:ascii="Calibri" w:eastAsia="Calibri" w:hAnsi="Calibri" w:cs="Calibri"/>
        </w:rPr>
      </w:pPr>
      <w:r>
        <w:rPr>
          <w:rStyle w:val="DefaultParagraphFont"/>
          <w:rFonts w:ascii="Calibri" w:eastAsia="Calibri" w:hAnsi="Calibri" w:cs="Calibri"/>
        </w:rPr>
        <w:t>1.61 acres of Wetland B (Category 1, non-forested)</w:t>
      </w:r>
    </w:p>
    <w:p>
      <w:pPr>
        <w:pStyle w:val="Normal16"/>
        <w:numPr>
          <w:ilvl w:val="0"/>
          <w:numId w:val="41"/>
        </w:numPr>
        <w:spacing w:after="280" w:afterAutospacing="1"/>
        <w:rPr>
          <w:rStyle w:val="DefaultParagraphFont"/>
          <w:rFonts w:ascii="Calibri" w:eastAsia="Calibri" w:hAnsi="Calibri" w:cs="Calibri"/>
        </w:rPr>
      </w:pPr>
      <w:r>
        <w:rPr>
          <w:rStyle w:val="DefaultParagraphFont"/>
          <w:rFonts w:ascii="Calibri" w:eastAsia="Calibri" w:hAnsi="Calibri" w:cs="Calibri"/>
        </w:rPr>
        <w:t>0.31 acres of Wetland C (Category 1, non-forested).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total of 1.92 acres of wetland impact resulting in 2.88 acres of mitigation is required.  Mitigation will be implemented by ODOT using existing credits from the Pond Brook Mitigation Bank.</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appropriate permits shall be obtained by ODOT prior to the start of construction activities and all special conditions of the permit shall be adhered to.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Waterway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ODOT shall obtain all necessary waterway permits and authorizations from the USACE and OEPA.  No Waters of the US shall be impacted until the permits are obtained and all permit conditions shall be adhered to for the duration of the project.  </w:t>
      </w: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Storm Water Permits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To facilitate construction activities, the proposed project will result in greater than one acre of earth-disturbance. A Notice of Intent (NOI) will be submitted to the OEPA forthis project requesting coverage under a National Pollutant DischargeElimination System (NPDES) General Construction Permit for storm water discharges. The Design Build Team shall develop a Storm Water Pollution Prevention Plan (SWPPP), determine the total number of acres of earth disturbance for both off project and on project work, and provide this information to the ODOT Project Manager. The ODOT Project Manager will develop the Notice of Intent (NOI) and submit to OEPA. Furthermore, the DBT shall perform no work until ODOT obtains the required NPDES General permit.</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Storm Water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Design Build Contractor shall perform no work until ODOT obtains the required NPDES General Permit</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Floodplains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ona review of the Federal Emergency Management Agency (FEMA) Flood Insurance Rate Map (FIRM) by Lawhon and Associates, Inc.on August 14, 2016, the proposed project area is located in a regulated floodplain (Zone AE; Panels 39035C0211E and 39035C0192E).In accordance with Executive Order 11988 and the National Flood Insurance Program, the local floodplain administrators for the City of Independence and the Village of Valley View were notified on October 13, 2016, that a proposed project was planned and that ODOT will ensure the project is designed to meet or exceed existing FEMA regulations.  As part of the Design Build Scope, coordination with the local floodplain administrators will occur to ensure local floodplains standards are followed and to provide documentation that ODOT is in compliance with existing floodplain regulations and that all appropriate documentation has been completed. </w:t>
      </w:r>
    </w:p>
    <w:p>
      <w:pPr>
        <w:pStyle w:val="Normal16"/>
        <w:numPr>
          <w:ilvl w:val="0"/>
          <w:numId w:val="42"/>
        </w:numPr>
        <w:spacing w:after="0" w:afterAutospacing="0"/>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The floodplain maps can be found in the Project File under Permits/Floodplains/FEMA FIRM.pdf</w:t>
      </w:r>
    </w:p>
    <w:p>
      <w:pPr>
        <w:pStyle w:val="Normal16"/>
        <w:numPr>
          <w:ilvl w:val="0"/>
          <w:numId w:val="42"/>
        </w:numPr>
        <w:spacing w:after="280" w:afterAutospacing="1"/>
        <w:rPr>
          <w:rStyle w:val="DefaultParagraphFont"/>
          <w:rFonts w:ascii="Times New Roman" w:eastAsia="Times New Roman" w:hAnsi="Times New Roman" w:cs="Times New Roman"/>
          <w:sz w:val="24"/>
        </w:rPr>
      </w:pPr>
      <w:r>
        <w:rPr>
          <w:rStyle w:val="DefaultParagraphFont"/>
          <w:rFonts w:ascii="Times New Roman" w:eastAsia="Times New Roman" w:hAnsi="Times New Roman" w:cs="Times New Roman"/>
          <w:sz w:val="24"/>
        </w:rPr>
        <w:t>Correspondence can be found in the Project File under Permits/Floodplain/Correspondence with Local Floodplain Administrator.pdf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Times New Roman" w:eastAsia="Times New Roman" w:hAnsi="Times New Roman" w:cs="Times New Roman"/>
          <w:sz w:val="24"/>
        </w:rPr>
      </w:pPr>
      <w:bookmarkStart w:id="60" w:name="_Toc256000059"/>
      <w:r>
        <w:rPr>
          <w:rStyle w:val="DefaultParagraphFont"/>
          <w:rFonts w:ascii="Calibri" w:eastAsia="Calibri" w:hAnsi="Calibri" w:cs="Calibri"/>
        </w:rPr>
        <w:t>Environmental Commitments, Floodplains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Design Build Team shall coordinate and as applicable, obtain all necessary permits from Local Floodplain Administrators (Donald Ramm, City of Independence, Engineering Department, 6335 Selig Drive, Independence, Ohio 44131 and The Village of Valley View, c/o Paul Dey, D.G. Bohning &amp; Associates, Inc., 7979 Hub Parkway, Valley View, Ohio 44125).</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Landfills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ESA Screening and additional studies conducted by Lawhon &amp; Associates, Inc., no landfills were identified within and/or adjacent to the proposed project area. No impacts will occur and no permit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2" w:name="_Toc256000061"/>
      <w:r>
        <w:rPr>
          <w:rStyle w:val="DefaultParagraphFont"/>
          <w:rFonts w:ascii="Calibri" w:eastAsia="Calibri" w:hAnsi="Calibri" w:cs="Calibri"/>
        </w:rPr>
        <w:t>Environmental Commitments</w:t>
      </w:r>
      <w:bookmarkEnd w:id="62"/>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ESA</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Design Build Team shall manage arsenic soil contamination as necessary.  The plan note should state: Analytical results for the soil sample collected for Cloverleaf Contractors/Anthony Allega, Inc. at PLA STA 1025+30  boring SB-5 (16' left) GPS -81.6267° 41.40977° had arsenic concentration above the OEPA VAP GDSS residential land use standard and below the OEPA VAP GDSS commercial/industrial standard.  Any soil excavated in the vicinity to this location can be reused on site.  Any excavated soil which cannot be reused on site and is above the VAP residential levels must be properly managed and disposed by the contractor as a solid waste at a licensed solid waste or construction debris facility.</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Cultural Resources, Environmental Commitments</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Design Build Team shall avoid the Ohio &amp; Erie Canal remnant and the Ohio listed bridge remnant (archaeological site 33CU375). The Design Build Team shall protect the Ohio and Erie Canal and bridge remnant during construction.</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 xml:space="preserve">Ecological, Agency Coordination </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proposed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r>
        <w:rPr>
          <w:rStyle w:val="DefaultParagraphFont"/>
          <w:rFonts w:ascii="Calibri" w:eastAsia="Calibri" w:hAnsi="Calibri" w:cs="Calibri"/>
        </w:rPr>
        <w:t>2. If work is required below the OHWM of the Cuyahoga River, the Design Build Team shall conduct a mussel survey and relocation, consistent with the current USFWS/ODNR Ohio Mussel Survey Protocol. The DBT shall coordinate the survey with ODOT and gain approval prior to the start of in-stream construction activities below the OHWM.</w:t>
      </w:r>
    </w:p>
    <w:p>
      <w:pPr>
        <w:pStyle w:val="BodyText16"/>
        <w:keepNext/>
        <w:rPr>
          <w:rStyle w:val="DefaultParagraphFont"/>
          <w:rFonts w:ascii="Calibri" w:eastAsia="Calibri" w:hAnsi="Calibri" w:cs="Calibri"/>
        </w:rPr>
      </w:pPr>
      <w:r>
        <w:rPr>
          <w:rStyle w:val="DefaultParagraphFont"/>
          <w:rFonts w:ascii="Calibri" w:eastAsia="Calibri" w:hAnsi="Calibri" w:cs="Calibri"/>
        </w:rPr>
        <w:t>3. Peregrine Falcons have nested on the existing CUY-480-1842 L&amp;R bridge structure.  Peregrine Falcons are protected under the Federal Migratory Bird Treaty Act of 1918. Activities that result in pursuit, hunting, shooting, wounding, killing, capture, or collection of a Peregrine Falcon, or any destruction or harm to an active nest with eggs or chicks, or any attempt to carry out these activities is a federal violation.  Non-injurious harassment and blocking of potential nest sites is allowed under federal law.  The DBT shall hold a meeting within 30 days of authorization to proceed with the Department and the Ohio Department of Natural Resources, Division of Wildlife (ODNR-DOW) Peregrine Falcon Statewide Coordinator and U.S. Fish and Wildlife (USFWS) ODOT liaison to discuss possible interactions with the Peregrine Falcon, and to discuss methods to prevent this species from nesting on the structure during construction.</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Peregrine falcons nest and raise young  in Ohio between 1 March and July 31.  If the DBT encounters an active Peregrine Falcon nest with eggs or young, all work within 300 feet shall stop, and the DBT shall immediately notify the Department.  Within 24 hours, the Department will notify USFWS and ODNR-DOW of the encounter.  The work within 300 feet of the nest shall not proceed until approved by the Department.  The DBT shall provide an alternate work plan to complete the project work without impacting an active falcon nest.  All work and coordination associated with this note shall be completed at no additional cost to the Department. </w:t>
      </w:r>
    </w:p>
    <w:p>
      <w:pPr>
        <w:pStyle w:val="Normal17"/>
        <w:rPr>
          <w:rStyle w:val="DefaultParagraphFont"/>
          <w:rFonts w:ascii="Calibri" w:eastAsia="Calibri" w:hAnsi="Calibri" w:cs="Calibri"/>
        </w:rPr>
      </w:pPr>
      <w:r>
        <w:rPr>
          <w:rStyle w:val="DefaultParagraphFont"/>
          <w:rFonts w:ascii="Calibri" w:eastAsia="Calibri" w:hAnsi="Calibri" w:cs="Calibri"/>
        </w:rPr>
        <w:t>4. The Design Build Team shall avoid Stream 3 and/or 4</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Section4f, Identified Section 4(f) Properties</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Public access to the Ohio &amp; Erie Canal Reservation outside of the construction zone will be maintained during construction during normal park hours.</w:t>
      </w:r>
    </w:p>
    <w:p>
      <w:pPr>
        <w:pStyle w:val="BodyText16"/>
        <w:keepNext/>
        <w:rPr>
          <w:rStyle w:val="DefaultParagraphFont"/>
          <w:rFonts w:ascii="Calibri" w:eastAsia="Calibri" w:hAnsi="Calibri" w:cs="Calibri"/>
        </w:rPr>
      </w:pPr>
      <w:r>
        <w:rPr>
          <w:rStyle w:val="DefaultParagraphFont"/>
          <w:rFonts w:ascii="Calibri" w:eastAsia="Calibri" w:hAnsi="Calibri" w:cs="Calibri"/>
        </w:rPr>
        <w:t>2. Public access to the Towpath Trail shall be maintained during construction during normal Trail hours except for short term closures required during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3. If during detailed design it becomes necessary to close the Towpath Trail for safety reasons, a detour will be provided. Short term closures will likely be required at several times throughout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4. The Ohio &amp; Erie Canal Reservation areas under the bridges will be restored to a condition which is at least as good as that which existed prior to the project.</w:t>
      </w:r>
    </w:p>
    <w:p>
      <w:pPr>
        <w:pStyle w:val="BodyText16"/>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Towpath Trail of Trail detours and closures.</w:t>
      </w:r>
    </w:p>
    <w:p>
      <w:pPr>
        <w:pStyle w:val="BodyText16"/>
        <w:keepNext/>
        <w:rPr>
          <w:rStyle w:val="DefaultParagraphFont"/>
          <w:rFonts w:ascii="Calibri" w:eastAsia="Calibri" w:hAnsi="Calibri" w:cs="Calibri"/>
        </w:rPr>
      </w:pPr>
      <w:r>
        <w:rPr>
          <w:rStyle w:val="DefaultParagraphFont"/>
          <w:rFonts w:ascii="Calibri" w:eastAsia="Calibri" w:hAnsi="Calibri" w:cs="Calibri"/>
        </w:rPr>
        <w:t>6. No staging and/or storage of construction equipment shall occur on Ohio &amp; Erie Canal Reservation property outside of the construction zone.</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7. Temporary construction fencing will be installed along the Towpath Trail within the construction zone prior to the start of construction and maintained throughout the construction activities to protect the existing Towpath Trail users. </w:t>
      </w:r>
    </w:p>
    <w:p>
      <w:pPr>
        <w:pStyle w:val="BodyText16"/>
        <w:keepNext/>
        <w:rPr>
          <w:rStyle w:val="DefaultParagraphFont"/>
          <w:rFonts w:ascii="Calibri" w:eastAsia="Calibri" w:hAnsi="Calibri" w:cs="Calibri"/>
        </w:rPr>
      </w:pPr>
      <w:r>
        <w:rPr>
          <w:rStyle w:val="DefaultParagraphFont"/>
          <w:rFonts w:ascii="Calibri" w:eastAsia="Calibri" w:hAnsi="Calibri" w:cs="Calibri"/>
        </w:rPr>
        <w:t>8. The Contractor and ODOT will coordinate the construction schedule with Cuyahoga Valley National Park; Cuyahoga Valley Scenic Railroad, and the Cleveland MetroParks.</w:t>
      </w:r>
    </w:p>
    <w:p>
      <w:pPr>
        <w:pStyle w:val="BodyText16"/>
        <w:keepNext/>
        <w:rPr>
          <w:rStyle w:val="DefaultParagraphFont"/>
          <w:rFonts w:ascii="Calibri" w:eastAsia="Calibri" w:hAnsi="Calibri" w:cs="Calibri"/>
        </w:rPr>
      </w:pPr>
      <w:r>
        <w:rPr>
          <w:rStyle w:val="DefaultParagraphFont"/>
          <w:rFonts w:ascii="Calibri" w:eastAsia="Calibri" w:hAnsi="Calibri" w:cs="Calibri"/>
        </w:rPr>
        <w:t>9. ODOT will restore the NPS railroad property under the bridges to a condition that is at least as good as that which existed prior to the project, with the exception of the drainage conduit and the new crossing.</w:t>
      </w:r>
    </w:p>
    <w:p>
      <w:pPr>
        <w:pStyle w:val="Normal17"/>
        <w:rPr>
          <w:rStyle w:val="DefaultParagraphFont"/>
          <w:rFonts w:ascii="Calibri" w:eastAsia="Calibri" w:hAnsi="Calibri" w:cs="Calibri"/>
        </w:rPr>
      </w:pPr>
      <w:r>
        <w:rPr>
          <w:rStyle w:val="DefaultParagraphFont"/>
          <w:rFonts w:ascii="Calibri" w:eastAsia="Calibri" w:hAnsi="Calibri" w:cs="Calibri"/>
        </w:rPr>
        <w:t>10. No staging and/or storage of construction equipment shall occur on National Park Service railroad property outside of the construction zone.</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Permits, Waterway Permits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ODOT shall obtain all necessary waterway permits and authorizations from the USACE and OEPA.  No Waters of the US shall be impacted until the permits are obtained and all permit conditions shall be adhered to for the duration of the project.  </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Permits, Storm Water Permits</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Design Build Contractor shall perform no work until ODOT obtains the required NPDES General Permit</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Permits, Floodplains</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Design Build Team shall coordinate and as applicable, obtain all necessary permits from Local Floodplain Administrators (Donald Ramm, City of Independence, Engineering Department, 6335 Selig Drive, Independence, Ohio 44131 and The Village of Valley View, c/o Paul Dey, D.G. Bohning &amp; Associates, Inc., 7979 Hub Parkway, Valley View, Ohio 44125).</w:t>
      </w:r>
    </w:p>
    <w:p>
      <w:pPr>
        <w:pStyle w:val="Heading117"/>
        <w:keepNext/>
        <w:rPr>
          <w:rStyle w:val="DefaultParagraphFont"/>
          <w:rFonts w:ascii="Calibri" w:eastAsia="Calibri" w:hAnsi="Calibri" w:cs="Calibri"/>
        </w:rPr>
      </w:pPr>
      <w:bookmarkStart w:id="70" w:name="_Toc256000069"/>
      <w:r>
        <w:rPr>
          <w:rStyle w:val="DefaultParagraphFont"/>
          <w:rFonts w:ascii="Calibri" w:eastAsia="Calibri" w:hAnsi="Calibri" w:cs="Calibri"/>
        </w:rPr>
        <w:t>Preparers  &amp; Approvals</w:t>
      </w:r>
      <w:bookmarkEnd w:id="70"/>
    </w:p>
    <w:p>
      <w:pPr>
        <w:pStyle w:val="Heading316"/>
        <w:keepNext/>
        <w:rPr>
          <w:rStyle w:val="DefaultParagraphFont"/>
          <w:rFonts w:ascii="Calibri" w:eastAsia="Calibri" w:hAnsi="Calibri" w:cs="Calibri"/>
        </w:rPr>
      </w:pPr>
      <w:bookmarkStart w:id="71" w:name="_Toc256000070"/>
      <w:r>
        <w:rPr>
          <w:rStyle w:val="DefaultParagraphFont"/>
          <w:rFonts w:ascii="Calibri" w:eastAsia="Calibri" w:hAnsi="Calibri" w:cs="Calibri"/>
        </w:rPr>
        <w:t>Form Preparer(s)</w:t>
      </w:r>
      <w:bookmarkEnd w:id="7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Craig Cox</w:t>
            </w:r>
          </w:p>
        </w:tc>
      </w:tr>
    </w:tbl>
    <w:p>
      <w:pPr>
        <w:pStyle w:val="Heading316"/>
        <w:keepNext/>
        <w:rPr>
          <w:rStyle w:val="DefaultParagraphFont"/>
          <w:rFonts w:ascii="Calibri" w:eastAsia="Calibri" w:hAnsi="Calibri" w:cs="Calibri"/>
        </w:rPr>
      </w:pPr>
      <w:bookmarkStart w:id="72" w:name="_Toc256000071"/>
      <w:r>
        <w:rPr>
          <w:rStyle w:val="DefaultParagraphFont"/>
          <w:rFonts w:ascii="Calibri" w:eastAsia="Calibri" w:hAnsi="Calibri" w:cs="Calibri"/>
        </w:rPr>
        <w:t>Approvals &amp; Electronic Signatures</w:t>
      </w:r>
      <w:bookmarkEnd w:id="7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3" w:name="_Toc256000072"/>
      <w:r>
        <w:rPr>
          <w:rStyle w:val="DefaultParagraphFont"/>
          <w:rFonts w:ascii="Calibri" w:eastAsia="Calibri" w:hAnsi="Calibri" w:cs="Calibri"/>
        </w:rPr>
        <w:t>Appendix</w:t>
      </w:r>
      <w:bookmarkEnd w:id="73"/>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Uploaded Files by Report Section</w:t>
      </w:r>
      <w:bookmarkEnd w:id="74"/>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Air</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Quantitative MSAT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USEPA FHWA-PM2.5.pdf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Conformity Determination Approval-PM2.5.pdf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and USEPA - Quantitative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Quantitative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Approval - Quantitative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Concurrence - Quantitative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MPO Conformity Analysis Summary.pdf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Environmental Commitments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Asbestos Abatement Plan Note.pdf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Noise</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Section 4(f)</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National Park Service CE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Section 6(f)</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Boundary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Informal Consultation with ODNR.pdf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Determination - No 6f.pdf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Informal Consultation with ODNR - 2.pdf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General</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Description.pdf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Conceptual Right-of-Way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Preliminary Design Plans.pdf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Utility Owner Contact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Purpose and Need</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Acceptance - Purpose and Need.docx .pdf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Alternatives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AER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Acceptance - Alternative Eval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ESA</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Cultural Resources</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Scoping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Ecological</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on Peregrine Falcon.pdf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Plan Note Review Request to ODNR-USFWS.pdf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2.pdf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Other Resources</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Environmental Justice</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Data.pdf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17"/>
        <w:keepNext/>
        <w:rPr>
          <w:rStyle w:val="DefaultParagraphFont"/>
          <w:rFonts w:ascii="Calibri" w:eastAsia="Calibri" w:hAnsi="Calibri" w:cs="Calibri"/>
        </w:rPr>
      </w:pPr>
      <w:bookmarkStart w:id="88" w:name="_Toc256000087"/>
      <w:r>
        <w:rPr>
          <w:rStyle w:val="DefaultParagraphFont"/>
          <w:rFonts w:ascii="Calibri" w:eastAsia="Calibri" w:hAnsi="Calibri" w:cs="Calibri"/>
        </w:rPr>
        <w:t>Public Involvement</w:t>
      </w:r>
      <w:bookmarkEnd w:id="88"/>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Stakeholders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Notice.pdf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 WKYC.pdf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 Cleveland.com.pdf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 - News 5 Cleveland.pdf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 - Garfield Heights.pdf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Comments - Police Chiefs.pdf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Meeting Presentation.pdf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 3.pdf</w:t>
      </w:r>
    </w:p>
    <w:p>
      <w:pPr>
        <w:pStyle w:val="Heading317"/>
        <w:keepNext/>
        <w:rPr>
          <w:rStyle w:val="DefaultParagraphFont"/>
          <w:rFonts w:ascii="Calibri" w:eastAsia="Calibri" w:hAnsi="Calibri" w:cs="Calibri"/>
        </w:rPr>
      </w:pPr>
      <w:bookmarkStart w:id="89" w:name="_Toc256000088"/>
      <w:r>
        <w:rPr>
          <w:rStyle w:val="DefaultParagraphFont"/>
          <w:rFonts w:ascii="Calibri" w:eastAsia="Calibri" w:hAnsi="Calibri" w:cs="Calibri"/>
        </w:rPr>
        <w:t>Permits</w:t>
      </w:r>
      <w:bookmarkEnd w:id="89"/>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404_401 Individual Permit Application.pdf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90591 CUY IR 480 18.42 L&amp;R Deck</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nsid w:val="74A36F4A"/>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nsid w:val="74A36F4B"/>
    <w:multiLevelType w:val="hybridMultilevel"/>
    <w:tmpl w:val="0000001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3">
    <w:nsid w:val="74A36F4C"/>
    <w:multiLevelType w:val="hybridMultilevel"/>
    <w:tmpl w:val="0000001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nsid w:val="74A36F4D"/>
    <w:multiLevelType w:val="hybridMultilevel"/>
    <w:tmpl w:val="0000001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5">
    <w:nsid w:val="74A36F4E"/>
    <w:multiLevelType w:val="hybridMultilevel"/>
    <w:tmpl w:val="0000001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6">
    <w:nsid w:val="74A36F4F"/>
    <w:multiLevelType w:val="hybridMultilevel"/>
    <w:tmpl w:val="0000001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7">
    <w:nsid w:val="74A36F50"/>
    <w:multiLevelType w:val="hybridMultilevel"/>
    <w:tmpl w:val="0000001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8">
    <w:nsid w:val="74A36F51"/>
    <w:multiLevelType w:val="hybridMultilevel"/>
    <w:tmpl w:val="0000001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35"/>
  </w:num>
  <w:num w:numId="40">
    <w:abstractNumId w:val="36"/>
  </w:num>
  <w:num w:numId="41">
    <w:abstractNumId w:val="37"/>
  </w:num>
  <w:num w:numId="42">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2017-05-10T04:00:00+00:00</DateCompleted>
    <Internal_x0020_Only xmlns="df873bd8-8520-468a-8ecb-74db49e47217">No</Internal_x0020_Only>
    <FID xmlns="df873bd8-8520-468a-8ecb-74db49e47217">6332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D82BCBC-2BDC-48DF-8323-1BF7B7EF97DE}"/>
</file>

<file path=customXml/itemProps2.xml><?xml version="1.0" encoding="utf-8"?>
<ds:datastoreItem xmlns:ds="http://schemas.openxmlformats.org/officeDocument/2006/customXml" ds:itemID="{E6A3C6BF-8037-46C3-8FDA-BF9F845FFC27}"/>
</file>

<file path=customXml/itemProps3.xml><?xml version="1.0" encoding="utf-8"?>
<ds:datastoreItem xmlns:ds="http://schemas.openxmlformats.org/officeDocument/2006/customXml" ds:itemID="{E0F5AFC5-863E-4F6A-BC7B-9F964F248AF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