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BH FY2017 Misc PID 98599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January 20,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98599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Miscellaneous repairs to 7 structures in Cuyahoga County and Lake County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(3) 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01/20/2017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to be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to be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Thomas Sorge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January 20,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bookmarkEnd w:id="9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98599 D12 BH FY2017 Misc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20,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98599 D12 BH FY2017 Misc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20,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98599 D12 BH FY2017 Misc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20,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98599 D12 BH FY2017 Misc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20,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98599 D12 BH FY2017 Misc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20,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2017-01-20T05:00:00+00:00</DateCompleted>
    <Internal_x0020_Only xmlns="df873bd8-8520-468a-8ecb-74db49e47217">No</Internal_x0020_Only>
    <FID xmlns="df873bd8-8520-468a-8ecb-74db49e47217">6555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9DDF3583-AABD-40BB-AAC7-5A301B49C218}"/>
</file>

<file path=customXml/itemProps2.xml><?xml version="1.0" encoding="utf-8"?>
<ds:datastoreItem xmlns:ds="http://schemas.openxmlformats.org/officeDocument/2006/customXml" ds:itemID="{83063EDD-70FC-439E-9C4C-9A2D6668DC83}"/>
</file>

<file path=customXml/itemProps3.xml><?xml version="1.0" encoding="utf-8"?>
<ds:datastoreItem xmlns:ds="http://schemas.openxmlformats.org/officeDocument/2006/customXml" ds:itemID="{4A8A9E55-BEB3-4C8E-A64A-FAE00C47FD17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