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header15.xml" ContentType="application/vnd.openxmlformats-officedocument.wordprocessingml.header+xml"/>
  <Override PartName="/word/header5.xml" ContentType="application/vnd.openxmlformats-officedocument.wordprocessingml.header+xml"/>
  <Override PartName="/word/header1.xml" ContentType="application/vnd.openxmlformats-officedocument.wordprocessingml.header+xml"/>
  <Override PartName="/word/header18.xml" ContentType="application/vnd.openxmlformats-officedocument.wordprocessingml.header+xml"/>
  <Override PartName="/word/header14.xml" ContentType="application/vnd.openxmlformats-officedocument.wordprocessingml.header+xml"/>
  <Override PartName="/word/webSettings.xml" ContentType="application/vnd.openxmlformats-officedocument.wordprocessingml.webSettings+xml"/>
  <Override PartName="/word/header11.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header8.xml" ContentType="application/vnd.openxmlformats-officedocument.wordprocessingml.header+xml"/>
  <Override PartName="/word/settings.xml" ContentType="application/vnd.openxmlformats-officedocument.wordprocessingml.settings+xml"/>
  <Override PartName="/word/header12.xml" ContentType="application/vnd.openxmlformats-officedocument.wordprocessingml.header+xml"/>
  <Override PartName="/word/header23.xml" ContentType="application/vnd.openxmlformats-officedocument.wordprocessingml.header+xml"/>
  <Override PartName="/word/header20.xml" ContentType="application/vnd.openxmlformats-officedocument.wordprocessingml.header+xml"/>
  <Override PartName="/word/footer1.xml" ContentType="application/vnd.openxmlformats-officedocument.wordprocessingml.footer+xml"/>
  <Override PartName="/word/document.xml" ContentType="application/vnd.openxmlformats-officedocument.wordprocessingml.document.main+xml"/>
  <Override PartName="/word/fontTable.xml" ContentType="application/vnd.openxmlformats-officedocument.wordprocessingml.fontTable+xml"/>
  <Override PartName="/docProps/core.xml" ContentType="application/vnd.openxmlformats-package.core-properties+xml"/>
  <Override PartName="/word/header21.xml" ContentType="application/vnd.openxmlformats-officedocument.wordprocessingml.header+xml"/>
  <Override PartName="/word/header22.xml" ContentType="application/vnd.openxmlformats-officedocument.wordprocessingml.header+xml"/>
  <Override PartName="/word/header7.xml" ContentType="application/vnd.openxmlformats-officedocument.wordprocessingml.header+xml"/>
  <Override PartName="/docProps/app.xml" ContentType="application/vnd.openxmlformats-officedocument.extended-properties+xml"/>
  <Override PartName="/word/header4.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6.xml" ContentType="application/vnd.openxmlformats-officedocument.wordprocessingml.header+xml"/>
  <Override PartName="/word/header17.xml" ContentType="application/vnd.openxmlformats-officedocument.wordprocessingml.header+xml"/>
  <Override PartName="/word/header13.xml" ContentType="application/vnd.openxmlformats-officedocument.wordprocessingml.header+xml"/>
  <Override PartName="/word/header6.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word/header19.xml" ContentType="application/vnd.openxmlformats-officedocument.wordprocessingml.header+xml"/>
  <Override PartName="/word/footer2.xml" ContentType="application/vnd.openxmlformats-officedocument.wordprocessingml.footer+xml"/>
  <Override PartName="/word/styles.xml" ContentType="application/vnd.openxmlformats-officedocument.wordprocessingml.styles+xml"/>
  <Override PartName="/word/header10.xml" ContentType="application/vnd.openxmlformats-officedocument.wordprocessingml.header+xml"/>
  <Override PartName="/word/footer3.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POR SR 303 (0.70)(1.21) PID 93854</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D1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October 5,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Libby Rushley</w:t>
      </w:r>
    </w:p>
    <w:p w:rsidR="00EC0BFB" w:rsidRPr="008201BF" w:rsidP="008201BF">
      <w:pPr>
        <w:jc w:val="center"/>
        <w:rPr>
          <w:sz w:val="24"/>
        </w:rPr>
      </w:pPr>
      <w:r w:rsidRPr="008201BF">
        <w:rPr>
          <w:sz w:val="24"/>
        </w:rPr>
        <w:t xml:space="preserve"> </w:t>
      </w:r>
      <w:r w:rsidR="00F64703">
        <w:rPr>
          <w:sz w:val="24"/>
        </w:rPr>
        <w:t xml:space="preserve"> Lawhon  AND  Associates</w:t>
      </w: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Project Type</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General Project Information</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Project, Cost Schedule and Work Limits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Roadway Character</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Design Criteria For Bridges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Maintenance of Traffic During Construction</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Maintenance of Traffic During Construction</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Right of Way and Utility Involvement</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Purpose &amp; Need</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Purpose &amp; Need</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23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23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Air</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27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Mobile Source Air Toxics (MSATs)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27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Particulate Matter 2.5 (PM2.5)</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28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Carbon (CO)</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28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Ozone</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28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29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_Toc256000018 \h </w:instrText>
      </w:r>
      <w:r>
        <w:rPr>
          <w:rStyle w:val="DefaultParagraphFont"/>
        </w:rPr>
        <w:fldChar w:fldCharType="separate"/>
      </w:r>
      <w:r>
        <w:rPr>
          <w:rStyle w:val="DefaultParagraphFont"/>
        </w:rPr>
        <w:t>30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_Toc256000019 \h </w:instrText>
      </w:r>
      <w:r>
        <w:rPr>
          <w:rStyle w:val="DefaultParagraphFont"/>
        </w:rPr>
        <w:fldChar w:fldCharType="separate"/>
      </w:r>
      <w:r>
        <w:rPr>
          <w:rStyle w:val="DefaultParagraphFont"/>
        </w:rPr>
        <w:t>30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_Toc256000020 \h </w:instrText>
      </w:r>
      <w:r>
        <w:rPr>
          <w:rStyle w:val="DefaultParagraphFont"/>
        </w:rPr>
        <w:fldChar w:fldCharType="separate"/>
      </w:r>
      <w:r>
        <w:rPr>
          <w:rStyle w:val="DefaultParagraphFont"/>
        </w:rPr>
        <w:t>32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_Toc256000021 \h </w:instrText>
      </w:r>
      <w:r>
        <w:rPr>
          <w:rStyle w:val="DefaultParagraphFont"/>
        </w:rPr>
        <w:fldChar w:fldCharType="separate"/>
      </w:r>
      <w:r>
        <w:rPr>
          <w:rStyle w:val="DefaultParagraphFont"/>
        </w:rPr>
        <w:t>33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_Toc256000022 \h </w:instrText>
      </w:r>
      <w:r>
        <w:rPr>
          <w:rStyle w:val="DefaultParagraphFont"/>
        </w:rPr>
        <w:fldChar w:fldCharType="separate"/>
      </w:r>
      <w:r>
        <w:rPr>
          <w:rStyle w:val="DefaultParagraphFont"/>
        </w:rPr>
        <w:t>33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_Toc256000023 \h </w:instrText>
      </w:r>
      <w:r>
        <w:rPr>
          <w:rStyle w:val="DefaultParagraphFont"/>
        </w:rPr>
        <w:fldChar w:fldCharType="separate"/>
      </w:r>
      <w:r>
        <w:rPr>
          <w:rStyle w:val="DefaultParagraphFont"/>
        </w:rPr>
        <w:t>34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Properties Present</w:t>
      </w:r>
      <w:r>
        <w:rPr>
          <w:rStyle w:val="DefaultParagraphFont"/>
        </w:rPr>
        <w:tab/>
      </w:r>
      <w:r>
        <w:rPr>
          <w:rStyle w:val="DefaultParagraphFont"/>
        </w:rPr>
        <w:fldChar w:fldCharType="begin"/>
      </w:r>
      <w:r>
        <w:rPr>
          <w:rStyle w:val="DefaultParagraphFont"/>
        </w:rPr>
        <w:instrText xml:space="preserve"> PAGEREF _Toc256000024 \h </w:instrText>
      </w:r>
      <w:r>
        <w:rPr>
          <w:rStyle w:val="DefaultParagraphFont"/>
        </w:rPr>
        <w:fldChar w:fldCharType="separate"/>
      </w:r>
      <w:r>
        <w:rPr>
          <w:rStyle w:val="DefaultParagraphFont"/>
        </w:rPr>
        <w:t>34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Archaeological Resource Adverse Effect</w:t>
      </w:r>
      <w:r>
        <w:rPr>
          <w:rStyle w:val="DefaultParagraphFont"/>
        </w:rPr>
        <w:tab/>
      </w:r>
      <w:r>
        <w:rPr>
          <w:rStyle w:val="DefaultParagraphFont"/>
        </w:rPr>
        <w:fldChar w:fldCharType="begin"/>
      </w:r>
      <w:r>
        <w:rPr>
          <w:rStyle w:val="DefaultParagraphFont"/>
        </w:rPr>
        <w:instrText xml:space="preserve"> PAGEREF _Toc256000025 \h </w:instrText>
      </w:r>
      <w:r>
        <w:rPr>
          <w:rStyle w:val="DefaultParagraphFont"/>
        </w:rPr>
        <w:fldChar w:fldCharType="separate"/>
      </w:r>
      <w:r>
        <w:rPr>
          <w:rStyle w:val="DefaultParagraphFont"/>
        </w:rPr>
        <w:t>36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History/Architecture Adverse Effect</w:t>
      </w:r>
      <w:r>
        <w:rPr>
          <w:rStyle w:val="DefaultParagraphFont"/>
        </w:rPr>
        <w:tab/>
      </w:r>
      <w:r>
        <w:rPr>
          <w:rStyle w:val="DefaultParagraphFont"/>
        </w:rPr>
        <w:fldChar w:fldCharType="begin"/>
      </w:r>
      <w:r>
        <w:rPr>
          <w:rStyle w:val="DefaultParagraphFont"/>
        </w:rPr>
        <w:instrText xml:space="preserve"> PAGEREF _Toc256000026 \h </w:instrText>
      </w:r>
      <w:r>
        <w:rPr>
          <w:rStyle w:val="DefaultParagraphFont"/>
        </w:rPr>
        <w:fldChar w:fldCharType="separate"/>
      </w:r>
      <w:r>
        <w:rPr>
          <w:rStyle w:val="DefaultParagraphFont"/>
        </w:rPr>
        <w:t>36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_Toc256000027 \h </w:instrText>
      </w:r>
      <w:r>
        <w:rPr>
          <w:rStyle w:val="DefaultParagraphFont"/>
        </w:rPr>
        <w:fldChar w:fldCharType="separate"/>
      </w:r>
      <w:r>
        <w:rPr>
          <w:rStyle w:val="DefaultParagraphFont"/>
        </w:rPr>
        <w:t>36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_Toc256000028 \h </w:instrText>
      </w:r>
      <w:r>
        <w:rPr>
          <w:rStyle w:val="DefaultParagraphFont"/>
        </w:rPr>
        <w:fldChar w:fldCharType="separate"/>
      </w:r>
      <w:r>
        <w:rPr>
          <w:rStyle w:val="DefaultParagraphFont"/>
        </w:rPr>
        <w:t>37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ESR</w:t>
      </w:r>
      <w:r>
        <w:rPr>
          <w:rStyle w:val="DefaultParagraphFont"/>
        </w:rPr>
        <w:tab/>
      </w:r>
      <w:r>
        <w:rPr>
          <w:rStyle w:val="DefaultParagraphFont"/>
        </w:rPr>
        <w:fldChar w:fldCharType="begin"/>
      </w:r>
      <w:r>
        <w:rPr>
          <w:rStyle w:val="DefaultParagraphFont"/>
        </w:rPr>
        <w:instrText xml:space="preserve"> PAGEREF _Toc256000029 \h </w:instrText>
      </w:r>
      <w:r>
        <w:rPr>
          <w:rStyle w:val="DefaultParagraphFont"/>
        </w:rPr>
        <w:fldChar w:fldCharType="separate"/>
      </w:r>
      <w:r>
        <w:rPr>
          <w:rStyle w:val="DefaultParagraphFont"/>
        </w:rPr>
        <w:t>37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Wetlands </w:t>
      </w:r>
      <w:r>
        <w:rPr>
          <w:rStyle w:val="DefaultParagraphFont"/>
        </w:rPr>
        <w:tab/>
      </w:r>
      <w:r>
        <w:rPr>
          <w:rStyle w:val="DefaultParagraphFont"/>
        </w:rPr>
        <w:fldChar w:fldCharType="begin"/>
      </w:r>
      <w:r>
        <w:rPr>
          <w:rStyle w:val="DefaultParagraphFont"/>
        </w:rPr>
        <w:instrText xml:space="preserve"> PAGEREF _Toc256000030 \h </w:instrText>
      </w:r>
      <w:r>
        <w:rPr>
          <w:rStyle w:val="DefaultParagraphFont"/>
        </w:rPr>
        <w:fldChar w:fldCharType="separate"/>
      </w:r>
      <w:r>
        <w:rPr>
          <w:rStyle w:val="DefaultParagraphFont"/>
        </w:rPr>
        <w:t>37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Streams &amp; Rivers </w:t>
      </w:r>
      <w:r>
        <w:rPr>
          <w:rStyle w:val="DefaultParagraphFont"/>
        </w:rPr>
        <w:tab/>
      </w:r>
      <w:r>
        <w:rPr>
          <w:rStyle w:val="DefaultParagraphFont"/>
        </w:rPr>
        <w:fldChar w:fldCharType="begin"/>
      </w:r>
      <w:r>
        <w:rPr>
          <w:rStyle w:val="DefaultParagraphFont"/>
        </w:rPr>
        <w:instrText xml:space="preserve"> PAGEREF _Toc256000031 \h </w:instrText>
      </w:r>
      <w:r>
        <w:rPr>
          <w:rStyle w:val="DefaultParagraphFont"/>
        </w:rPr>
        <w:fldChar w:fldCharType="separate"/>
      </w:r>
      <w:r>
        <w:rPr>
          <w:rStyle w:val="DefaultParagraphFont"/>
        </w:rPr>
        <w:t>38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Other Surface Waters </w:t>
      </w:r>
      <w:r>
        <w:rPr>
          <w:rStyle w:val="DefaultParagraphFont"/>
        </w:rPr>
        <w:tab/>
      </w:r>
      <w:r>
        <w:rPr>
          <w:rStyle w:val="DefaultParagraphFont"/>
        </w:rPr>
        <w:fldChar w:fldCharType="begin"/>
      </w:r>
      <w:r>
        <w:rPr>
          <w:rStyle w:val="DefaultParagraphFont"/>
        </w:rPr>
        <w:instrText xml:space="preserve"> PAGEREF _Toc256000032 \h </w:instrText>
      </w:r>
      <w:r>
        <w:rPr>
          <w:rStyle w:val="DefaultParagraphFont"/>
        </w:rPr>
        <w:fldChar w:fldCharType="separate"/>
      </w:r>
      <w:r>
        <w:rPr>
          <w:rStyle w:val="DefaultParagraphFont"/>
        </w:rPr>
        <w:t>40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Terrestrial Habitat </w:t>
      </w:r>
      <w:r>
        <w:rPr>
          <w:rStyle w:val="DefaultParagraphFont"/>
        </w:rPr>
        <w:tab/>
      </w:r>
      <w:r>
        <w:rPr>
          <w:rStyle w:val="DefaultParagraphFont"/>
        </w:rPr>
        <w:fldChar w:fldCharType="begin"/>
      </w:r>
      <w:r>
        <w:rPr>
          <w:rStyle w:val="DefaultParagraphFont"/>
        </w:rPr>
        <w:instrText xml:space="preserve"> PAGEREF _Toc256000033 \h </w:instrText>
      </w:r>
      <w:r>
        <w:rPr>
          <w:rStyle w:val="DefaultParagraphFont"/>
        </w:rPr>
        <w:fldChar w:fldCharType="separate"/>
      </w:r>
      <w:r>
        <w:rPr>
          <w:rStyle w:val="DefaultParagraphFont"/>
        </w:rPr>
        <w:t>41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Threatened or Endangered Species </w:t>
      </w:r>
      <w:r>
        <w:rPr>
          <w:rStyle w:val="DefaultParagraphFont"/>
        </w:rPr>
        <w:tab/>
      </w:r>
      <w:r>
        <w:rPr>
          <w:rStyle w:val="DefaultParagraphFont"/>
        </w:rPr>
        <w:fldChar w:fldCharType="begin"/>
      </w:r>
      <w:r>
        <w:rPr>
          <w:rStyle w:val="DefaultParagraphFont"/>
        </w:rPr>
        <w:instrText xml:space="preserve"> PAGEREF _Toc256000034 \h </w:instrText>
      </w:r>
      <w:r>
        <w:rPr>
          <w:rStyle w:val="DefaultParagraphFont"/>
        </w:rPr>
        <w:fldChar w:fldCharType="separate"/>
      </w:r>
      <w:r>
        <w:rPr>
          <w:rStyle w:val="DefaultParagraphFont"/>
        </w:rPr>
        <w:t>42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Agency Coordination </w:t>
      </w:r>
      <w:r>
        <w:rPr>
          <w:rStyle w:val="DefaultParagraphFont"/>
        </w:rPr>
        <w:tab/>
      </w:r>
      <w:r>
        <w:rPr>
          <w:rStyle w:val="DefaultParagraphFont"/>
        </w:rPr>
        <w:fldChar w:fldCharType="begin"/>
      </w:r>
      <w:r>
        <w:rPr>
          <w:rStyle w:val="DefaultParagraphFont"/>
        </w:rPr>
        <w:instrText xml:space="preserve"> PAGEREF _Toc256000035 \h </w:instrText>
      </w:r>
      <w:r>
        <w:rPr>
          <w:rStyle w:val="DefaultParagraphFont"/>
        </w:rPr>
        <w:fldChar w:fldCharType="separate"/>
      </w:r>
      <w:r>
        <w:rPr>
          <w:rStyle w:val="DefaultParagraphFont"/>
        </w:rPr>
        <w:t>44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Agency Coordination </w:t>
      </w:r>
      <w:r>
        <w:rPr>
          <w:rStyle w:val="DefaultParagraphFont"/>
        </w:rPr>
        <w:tab/>
      </w:r>
      <w:r>
        <w:rPr>
          <w:rStyle w:val="DefaultParagraphFont"/>
        </w:rPr>
        <w:fldChar w:fldCharType="begin"/>
      </w:r>
      <w:r>
        <w:rPr>
          <w:rStyle w:val="DefaultParagraphFont"/>
        </w:rPr>
        <w:instrText xml:space="preserve"> PAGEREF _Toc256000036 \h </w:instrText>
      </w:r>
      <w:r>
        <w:rPr>
          <w:rStyle w:val="DefaultParagraphFont"/>
        </w:rPr>
        <w:fldChar w:fldCharType="separate"/>
      </w:r>
      <w:r>
        <w:rPr>
          <w:rStyle w:val="DefaultParagraphFont"/>
        </w:rPr>
        <w:t>47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_Toc256000037 \h </w:instrText>
      </w:r>
      <w:r>
        <w:rPr>
          <w:rStyle w:val="DefaultParagraphFont"/>
        </w:rPr>
        <w:fldChar w:fldCharType="separate"/>
      </w:r>
      <w:r>
        <w:rPr>
          <w:rStyle w:val="DefaultParagraphFont"/>
        </w:rPr>
        <w:t>50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Farmlands</w:t>
      </w:r>
      <w:r>
        <w:rPr>
          <w:rStyle w:val="DefaultParagraphFont"/>
        </w:rPr>
        <w:tab/>
      </w:r>
      <w:r>
        <w:rPr>
          <w:rStyle w:val="DefaultParagraphFont"/>
        </w:rPr>
        <w:fldChar w:fldCharType="begin"/>
      </w:r>
      <w:r>
        <w:rPr>
          <w:rStyle w:val="DefaultParagraphFont"/>
        </w:rPr>
        <w:instrText xml:space="preserve"> PAGEREF _Toc256000038 \h </w:instrText>
      </w:r>
      <w:r>
        <w:rPr>
          <w:rStyle w:val="DefaultParagraphFont"/>
        </w:rPr>
        <w:fldChar w:fldCharType="separate"/>
      </w:r>
      <w:r>
        <w:rPr>
          <w:rStyle w:val="DefaultParagraphFont"/>
        </w:rPr>
        <w:t>50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Drinking Water</w:t>
      </w:r>
      <w:r>
        <w:rPr>
          <w:rStyle w:val="DefaultParagraphFont"/>
        </w:rPr>
        <w:tab/>
      </w:r>
      <w:r>
        <w:rPr>
          <w:rStyle w:val="DefaultParagraphFont"/>
        </w:rPr>
        <w:fldChar w:fldCharType="begin"/>
      </w:r>
      <w:r>
        <w:rPr>
          <w:rStyle w:val="DefaultParagraphFont"/>
        </w:rPr>
        <w:instrText xml:space="preserve"> PAGEREF _Toc256000039 \h </w:instrText>
      </w:r>
      <w:r>
        <w:rPr>
          <w:rStyle w:val="DefaultParagraphFont"/>
        </w:rPr>
        <w:fldChar w:fldCharType="separate"/>
      </w:r>
      <w:r>
        <w:rPr>
          <w:rStyle w:val="DefaultParagraphFont"/>
        </w:rPr>
        <w:t>52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_Toc256000040 \h </w:instrText>
      </w:r>
      <w:r>
        <w:rPr>
          <w:rStyle w:val="DefaultParagraphFont"/>
        </w:rPr>
        <w:fldChar w:fldCharType="separate"/>
      </w:r>
      <w:r>
        <w:rPr>
          <w:rStyle w:val="DefaultParagraphFont"/>
        </w:rPr>
        <w:t>54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 Determination</w:t>
      </w:r>
      <w:r>
        <w:rPr>
          <w:rStyle w:val="DefaultParagraphFont"/>
        </w:rPr>
        <w:tab/>
      </w:r>
      <w:r>
        <w:rPr>
          <w:rStyle w:val="DefaultParagraphFont"/>
        </w:rPr>
        <w:fldChar w:fldCharType="begin"/>
      </w:r>
      <w:r>
        <w:rPr>
          <w:rStyle w:val="DefaultParagraphFont"/>
        </w:rPr>
        <w:instrText xml:space="preserve"> PAGEREF _Toc256000041 \h </w:instrText>
      </w:r>
      <w:r>
        <w:rPr>
          <w:rStyle w:val="DefaultParagraphFont"/>
        </w:rPr>
        <w:fldChar w:fldCharType="separate"/>
      </w:r>
      <w:r>
        <w:rPr>
          <w:rStyle w:val="DefaultParagraphFont"/>
        </w:rPr>
        <w:t>54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Identified Section 4(f) Properties</w:t>
      </w:r>
      <w:r>
        <w:rPr>
          <w:rStyle w:val="DefaultParagraphFont"/>
        </w:rPr>
        <w:tab/>
      </w:r>
      <w:r>
        <w:rPr>
          <w:rStyle w:val="DefaultParagraphFont"/>
        </w:rPr>
        <w:fldChar w:fldCharType="begin"/>
      </w:r>
      <w:r>
        <w:rPr>
          <w:rStyle w:val="DefaultParagraphFont"/>
        </w:rPr>
        <w:instrText xml:space="preserve"> PAGEREF _Toc256000042 \h </w:instrText>
      </w:r>
      <w:r>
        <w:rPr>
          <w:rStyle w:val="DefaultParagraphFont"/>
        </w:rPr>
        <w:fldChar w:fldCharType="separate"/>
      </w:r>
      <w:r>
        <w:rPr>
          <w:rStyle w:val="DefaultParagraphFont"/>
        </w:rPr>
        <w:t>54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Identified Section 4(f) Properties</w:t>
      </w:r>
      <w:r>
        <w:rPr>
          <w:rStyle w:val="DefaultParagraphFont"/>
        </w:rPr>
        <w:tab/>
      </w:r>
      <w:r>
        <w:rPr>
          <w:rStyle w:val="DefaultParagraphFont"/>
        </w:rPr>
        <w:fldChar w:fldCharType="begin"/>
      </w:r>
      <w:r>
        <w:rPr>
          <w:rStyle w:val="DefaultParagraphFont"/>
        </w:rPr>
        <w:instrText xml:space="preserve"> PAGEREF _Toc256000043 \h </w:instrText>
      </w:r>
      <w:r>
        <w:rPr>
          <w:rStyle w:val="DefaultParagraphFont"/>
        </w:rPr>
        <w:fldChar w:fldCharType="separate"/>
      </w:r>
      <w:r>
        <w:rPr>
          <w:rStyle w:val="DefaultParagraphFont"/>
        </w:rPr>
        <w:t>56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Section 6(f)</w:t>
      </w:r>
      <w:r>
        <w:rPr>
          <w:rStyle w:val="DefaultParagraphFont"/>
        </w:rPr>
        <w:tab/>
      </w:r>
      <w:r>
        <w:rPr>
          <w:rStyle w:val="DefaultParagraphFont"/>
        </w:rPr>
        <w:fldChar w:fldCharType="begin"/>
      </w:r>
      <w:r>
        <w:rPr>
          <w:rStyle w:val="DefaultParagraphFont"/>
        </w:rPr>
        <w:instrText xml:space="preserve"> PAGEREF _Toc256000044 \h </w:instrText>
      </w:r>
      <w:r>
        <w:rPr>
          <w:rStyle w:val="DefaultParagraphFont"/>
        </w:rPr>
        <w:fldChar w:fldCharType="separate"/>
      </w:r>
      <w:r>
        <w:rPr>
          <w:rStyle w:val="DefaultParagraphFont"/>
        </w:rPr>
        <w:t>58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6(f) Determination</w:t>
      </w:r>
      <w:r>
        <w:rPr>
          <w:rStyle w:val="DefaultParagraphFont"/>
        </w:rPr>
        <w:tab/>
      </w:r>
      <w:r>
        <w:rPr>
          <w:rStyle w:val="DefaultParagraphFont"/>
        </w:rPr>
        <w:fldChar w:fldCharType="begin"/>
      </w:r>
      <w:r>
        <w:rPr>
          <w:rStyle w:val="DefaultParagraphFont"/>
        </w:rPr>
        <w:instrText xml:space="preserve"> PAGEREF _Toc256000045 \h </w:instrText>
      </w:r>
      <w:r>
        <w:rPr>
          <w:rStyle w:val="DefaultParagraphFont"/>
        </w:rPr>
        <w:fldChar w:fldCharType="separate"/>
      </w:r>
      <w:r>
        <w:rPr>
          <w:rStyle w:val="DefaultParagraphFont"/>
        </w:rPr>
        <w:t>58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Community Impacts</w:t>
      </w:r>
      <w:r>
        <w:rPr>
          <w:rStyle w:val="DefaultParagraphFont"/>
        </w:rPr>
        <w:tab/>
      </w:r>
      <w:r>
        <w:rPr>
          <w:rStyle w:val="DefaultParagraphFont"/>
        </w:rPr>
        <w:fldChar w:fldCharType="begin"/>
      </w:r>
      <w:r>
        <w:rPr>
          <w:rStyle w:val="DefaultParagraphFont"/>
        </w:rPr>
        <w:instrText xml:space="preserve"> PAGEREF _Toc256000046 \h </w:instrText>
      </w:r>
      <w:r>
        <w:rPr>
          <w:rStyle w:val="DefaultParagraphFont"/>
        </w:rPr>
        <w:fldChar w:fldCharType="separate"/>
      </w:r>
      <w:r>
        <w:rPr>
          <w:rStyle w:val="DefaultParagraphFont"/>
        </w:rPr>
        <w:t>59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Community Impacts</w:t>
      </w:r>
      <w:r>
        <w:rPr>
          <w:rStyle w:val="DefaultParagraphFont"/>
        </w:rPr>
        <w:tab/>
      </w:r>
      <w:r>
        <w:rPr>
          <w:rStyle w:val="DefaultParagraphFont"/>
        </w:rPr>
        <w:fldChar w:fldCharType="begin"/>
      </w:r>
      <w:r>
        <w:rPr>
          <w:rStyle w:val="DefaultParagraphFont"/>
        </w:rPr>
        <w:instrText xml:space="preserve"> PAGEREF _Toc256000047 \h </w:instrText>
      </w:r>
      <w:r>
        <w:rPr>
          <w:rStyle w:val="DefaultParagraphFont"/>
        </w:rPr>
        <w:fldChar w:fldCharType="separate"/>
      </w:r>
      <w:r>
        <w:rPr>
          <w:rStyle w:val="DefaultParagraphFont"/>
        </w:rPr>
        <w:t>59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_Toc256000048 \h </w:instrText>
      </w:r>
      <w:r>
        <w:rPr>
          <w:rStyle w:val="DefaultParagraphFont"/>
        </w:rPr>
        <w:fldChar w:fldCharType="separate"/>
      </w:r>
      <w:r>
        <w:rPr>
          <w:rStyle w:val="DefaultParagraphFont"/>
        </w:rPr>
        <w:t>62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_Toc256000049 \h </w:instrText>
      </w:r>
      <w:r>
        <w:rPr>
          <w:rStyle w:val="DefaultParagraphFont"/>
        </w:rPr>
        <w:fldChar w:fldCharType="separate"/>
      </w:r>
      <w:r>
        <w:rPr>
          <w:rStyle w:val="DefaultParagraphFont"/>
        </w:rPr>
        <w:t>62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_Toc256000050 \h </w:instrText>
      </w:r>
      <w:r>
        <w:rPr>
          <w:rStyle w:val="DefaultParagraphFont"/>
        </w:rPr>
        <w:fldChar w:fldCharType="separate"/>
      </w:r>
      <w:r>
        <w:rPr>
          <w:rStyle w:val="DefaultParagraphFont"/>
        </w:rPr>
        <w:t>63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_Toc256000051 \h </w:instrText>
      </w:r>
      <w:r>
        <w:rPr>
          <w:rStyle w:val="DefaultParagraphFont"/>
        </w:rPr>
        <w:fldChar w:fldCharType="separate"/>
      </w:r>
      <w:r>
        <w:rPr>
          <w:rStyle w:val="DefaultParagraphFont"/>
        </w:rPr>
        <w:t>63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Public Involvement</w:t>
      </w:r>
      <w:r>
        <w:rPr>
          <w:rStyle w:val="DefaultParagraphFont"/>
        </w:rPr>
        <w:tab/>
      </w:r>
      <w:r>
        <w:rPr>
          <w:rStyle w:val="DefaultParagraphFont"/>
        </w:rPr>
        <w:fldChar w:fldCharType="begin"/>
      </w:r>
      <w:r>
        <w:rPr>
          <w:rStyle w:val="DefaultParagraphFont"/>
        </w:rPr>
        <w:instrText xml:space="preserve"> PAGEREF _Toc256000052 \h </w:instrText>
      </w:r>
      <w:r>
        <w:rPr>
          <w:rStyle w:val="DefaultParagraphFont"/>
        </w:rPr>
        <w:fldChar w:fldCharType="separate"/>
      </w:r>
      <w:r>
        <w:rPr>
          <w:rStyle w:val="DefaultParagraphFont"/>
        </w:rPr>
        <w:t>65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_Toc256000053 \h </w:instrText>
      </w:r>
      <w:r>
        <w:rPr>
          <w:rStyle w:val="DefaultParagraphFont"/>
        </w:rPr>
        <w:fldChar w:fldCharType="separate"/>
      </w:r>
      <w:r>
        <w:rPr>
          <w:rStyle w:val="DefaultParagraphFont"/>
        </w:rPr>
        <w:t>66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Waterway Permits</w:t>
      </w:r>
      <w:r>
        <w:rPr>
          <w:rStyle w:val="DefaultParagraphFont"/>
        </w:rPr>
        <w:tab/>
      </w:r>
      <w:r>
        <w:rPr>
          <w:rStyle w:val="DefaultParagraphFont"/>
        </w:rPr>
        <w:fldChar w:fldCharType="begin"/>
      </w:r>
      <w:r>
        <w:rPr>
          <w:rStyle w:val="DefaultParagraphFont"/>
        </w:rPr>
        <w:instrText xml:space="preserve"> PAGEREF _Toc256000054 \h </w:instrText>
      </w:r>
      <w:r>
        <w:rPr>
          <w:rStyle w:val="DefaultParagraphFont"/>
        </w:rPr>
        <w:fldChar w:fldCharType="separate"/>
      </w:r>
      <w:r>
        <w:rPr>
          <w:rStyle w:val="DefaultParagraphFont"/>
        </w:rPr>
        <w:t>66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Waterway Permits</w:t>
      </w:r>
      <w:r>
        <w:rPr>
          <w:rStyle w:val="DefaultParagraphFont"/>
        </w:rPr>
        <w:tab/>
      </w:r>
      <w:r>
        <w:rPr>
          <w:rStyle w:val="DefaultParagraphFont"/>
        </w:rPr>
        <w:fldChar w:fldCharType="begin"/>
      </w:r>
      <w:r>
        <w:rPr>
          <w:rStyle w:val="DefaultParagraphFont"/>
        </w:rPr>
        <w:instrText xml:space="preserve"> PAGEREF _Toc256000055 \h </w:instrText>
      </w:r>
      <w:r>
        <w:rPr>
          <w:rStyle w:val="DefaultParagraphFont"/>
        </w:rPr>
        <w:fldChar w:fldCharType="separate"/>
      </w:r>
      <w:r>
        <w:rPr>
          <w:rStyle w:val="DefaultParagraphFont"/>
        </w:rPr>
        <w:t>67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Storm Water Permits</w:t>
      </w:r>
      <w:r>
        <w:rPr>
          <w:rStyle w:val="DefaultParagraphFont"/>
        </w:rPr>
        <w:tab/>
      </w:r>
      <w:r>
        <w:rPr>
          <w:rStyle w:val="DefaultParagraphFont"/>
        </w:rPr>
        <w:fldChar w:fldCharType="begin"/>
      </w:r>
      <w:r>
        <w:rPr>
          <w:rStyle w:val="DefaultParagraphFont"/>
        </w:rPr>
        <w:instrText xml:space="preserve"> PAGEREF _Toc256000056 \h </w:instrText>
      </w:r>
      <w:r>
        <w:rPr>
          <w:rStyle w:val="DefaultParagraphFont"/>
        </w:rPr>
        <w:fldChar w:fldCharType="separate"/>
      </w:r>
      <w:r>
        <w:rPr>
          <w:rStyle w:val="DefaultParagraphFont"/>
        </w:rPr>
        <w:t>67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Storm Water Permits</w:t>
      </w:r>
      <w:r>
        <w:rPr>
          <w:rStyle w:val="DefaultParagraphFont"/>
        </w:rPr>
        <w:tab/>
      </w:r>
      <w:r>
        <w:rPr>
          <w:rStyle w:val="DefaultParagraphFont"/>
        </w:rPr>
        <w:fldChar w:fldCharType="begin"/>
      </w:r>
      <w:r>
        <w:rPr>
          <w:rStyle w:val="DefaultParagraphFont"/>
        </w:rPr>
        <w:instrText xml:space="preserve"> PAGEREF _Toc256000057 \h </w:instrText>
      </w:r>
      <w:r>
        <w:rPr>
          <w:rStyle w:val="DefaultParagraphFont"/>
        </w:rPr>
        <w:fldChar w:fldCharType="separate"/>
      </w:r>
      <w:r>
        <w:rPr>
          <w:rStyle w:val="DefaultParagraphFont"/>
        </w:rPr>
        <w:t>68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Floodplains</w:t>
      </w:r>
      <w:r>
        <w:rPr>
          <w:rStyle w:val="DefaultParagraphFont"/>
        </w:rPr>
        <w:tab/>
      </w:r>
      <w:r>
        <w:rPr>
          <w:rStyle w:val="DefaultParagraphFont"/>
        </w:rPr>
        <w:fldChar w:fldCharType="begin"/>
      </w:r>
      <w:r>
        <w:rPr>
          <w:rStyle w:val="DefaultParagraphFont"/>
        </w:rPr>
        <w:instrText xml:space="preserve"> PAGEREF _Toc256000058 \h </w:instrText>
      </w:r>
      <w:r>
        <w:rPr>
          <w:rStyle w:val="DefaultParagraphFont"/>
        </w:rPr>
        <w:fldChar w:fldCharType="separate"/>
      </w:r>
      <w:r>
        <w:rPr>
          <w:rStyle w:val="DefaultParagraphFont"/>
        </w:rPr>
        <w:t>68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Landfills</w:t>
      </w:r>
      <w:r>
        <w:rPr>
          <w:rStyle w:val="DefaultParagraphFont"/>
        </w:rPr>
        <w:tab/>
      </w:r>
      <w:r>
        <w:rPr>
          <w:rStyle w:val="DefaultParagraphFont"/>
        </w:rPr>
        <w:fldChar w:fldCharType="begin"/>
      </w:r>
      <w:r>
        <w:rPr>
          <w:rStyle w:val="DefaultParagraphFont"/>
        </w:rPr>
        <w:instrText xml:space="preserve"> PAGEREF _Toc256000059 \h </w:instrText>
      </w:r>
      <w:r>
        <w:rPr>
          <w:rStyle w:val="DefaultParagraphFont"/>
        </w:rPr>
        <w:fldChar w:fldCharType="separate"/>
      </w:r>
      <w:r>
        <w:rPr>
          <w:rStyle w:val="DefaultParagraphFont"/>
        </w:rPr>
        <w:t>69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_Toc256000060 \h </w:instrText>
      </w:r>
      <w:r>
        <w:rPr>
          <w:rStyle w:val="DefaultParagraphFont"/>
        </w:rPr>
        <w:fldChar w:fldCharType="separate"/>
      </w:r>
      <w:r>
        <w:rPr>
          <w:rStyle w:val="DefaultParagraphFont"/>
        </w:rPr>
        <w:t>70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 Maintenance of Traffic During Construction</w:t>
      </w:r>
      <w:r>
        <w:rPr>
          <w:rStyle w:val="DefaultParagraphFont"/>
        </w:rPr>
        <w:tab/>
      </w:r>
      <w:r>
        <w:rPr>
          <w:rStyle w:val="DefaultParagraphFont"/>
        </w:rPr>
        <w:fldChar w:fldCharType="begin"/>
      </w:r>
      <w:r>
        <w:rPr>
          <w:rStyle w:val="DefaultParagraphFont"/>
        </w:rPr>
        <w:instrText xml:space="preserve"> PAGEREF _Toc256000061 \h </w:instrText>
      </w:r>
      <w:r>
        <w:rPr>
          <w:rStyle w:val="DefaultParagraphFont"/>
        </w:rPr>
        <w:fldChar w:fldCharType="separate"/>
      </w:r>
      <w:r>
        <w:rPr>
          <w:rStyle w:val="DefaultParagraphFont"/>
        </w:rPr>
        <w:t>70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Ecological, Agency Coordination </w:t>
      </w:r>
      <w:r>
        <w:rPr>
          <w:rStyle w:val="DefaultParagraphFont"/>
        </w:rPr>
        <w:tab/>
      </w:r>
      <w:r>
        <w:rPr>
          <w:rStyle w:val="DefaultParagraphFont"/>
        </w:rPr>
        <w:fldChar w:fldCharType="begin"/>
      </w:r>
      <w:r>
        <w:rPr>
          <w:rStyle w:val="DefaultParagraphFont"/>
        </w:rPr>
        <w:instrText xml:space="preserve"> PAGEREF _Toc256000062 \h </w:instrText>
      </w:r>
      <w:r>
        <w:rPr>
          <w:rStyle w:val="DefaultParagraphFont"/>
        </w:rPr>
        <w:fldChar w:fldCharType="separate"/>
      </w:r>
      <w:r>
        <w:rPr>
          <w:rStyle w:val="DefaultParagraphFont"/>
        </w:rPr>
        <w:t>70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Section4f, Identified Section 4(f) Properties</w:t>
      </w:r>
      <w:r>
        <w:rPr>
          <w:rStyle w:val="DefaultParagraphFont"/>
        </w:rPr>
        <w:tab/>
      </w:r>
      <w:r>
        <w:rPr>
          <w:rStyle w:val="DefaultParagraphFont"/>
        </w:rPr>
        <w:fldChar w:fldCharType="begin"/>
      </w:r>
      <w:r>
        <w:rPr>
          <w:rStyle w:val="DefaultParagraphFont"/>
        </w:rPr>
        <w:instrText xml:space="preserve"> PAGEREF _Toc256000063 \h </w:instrText>
      </w:r>
      <w:r>
        <w:rPr>
          <w:rStyle w:val="DefaultParagraphFont"/>
        </w:rPr>
        <w:fldChar w:fldCharType="separate"/>
      </w:r>
      <w:r>
        <w:rPr>
          <w:rStyle w:val="DefaultParagraphFont"/>
        </w:rPr>
        <w:t>72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 Public Involvement</w:t>
      </w:r>
      <w:r>
        <w:rPr>
          <w:rStyle w:val="DefaultParagraphFont"/>
        </w:rPr>
        <w:tab/>
      </w:r>
      <w:r>
        <w:rPr>
          <w:rStyle w:val="DefaultParagraphFont"/>
        </w:rPr>
        <w:fldChar w:fldCharType="begin"/>
      </w:r>
      <w:r>
        <w:rPr>
          <w:rStyle w:val="DefaultParagraphFont"/>
        </w:rPr>
        <w:instrText xml:space="preserve"> PAGEREF _Toc256000064 \h </w:instrText>
      </w:r>
      <w:r>
        <w:rPr>
          <w:rStyle w:val="DefaultParagraphFont"/>
        </w:rPr>
        <w:fldChar w:fldCharType="separate"/>
      </w:r>
      <w:r>
        <w:rPr>
          <w:rStyle w:val="DefaultParagraphFont"/>
        </w:rPr>
        <w:t>73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 Waterway Permits</w:t>
      </w:r>
      <w:r>
        <w:rPr>
          <w:rStyle w:val="DefaultParagraphFont"/>
        </w:rPr>
        <w:tab/>
      </w:r>
      <w:r>
        <w:rPr>
          <w:rStyle w:val="DefaultParagraphFont"/>
        </w:rPr>
        <w:fldChar w:fldCharType="begin"/>
      </w:r>
      <w:r>
        <w:rPr>
          <w:rStyle w:val="DefaultParagraphFont"/>
        </w:rPr>
        <w:instrText xml:space="preserve"> PAGEREF _Toc256000065 \h </w:instrText>
      </w:r>
      <w:r>
        <w:rPr>
          <w:rStyle w:val="DefaultParagraphFont"/>
        </w:rPr>
        <w:fldChar w:fldCharType="separate"/>
      </w:r>
      <w:r>
        <w:rPr>
          <w:rStyle w:val="DefaultParagraphFont"/>
        </w:rPr>
        <w:t>73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 Storm Water Permits</w:t>
      </w:r>
      <w:r>
        <w:rPr>
          <w:rStyle w:val="DefaultParagraphFont"/>
        </w:rPr>
        <w:tab/>
      </w:r>
      <w:r>
        <w:rPr>
          <w:rStyle w:val="DefaultParagraphFont"/>
        </w:rPr>
        <w:fldChar w:fldCharType="begin"/>
      </w:r>
      <w:r>
        <w:rPr>
          <w:rStyle w:val="DefaultParagraphFont"/>
        </w:rPr>
        <w:instrText xml:space="preserve"> PAGEREF _Toc256000066 \h </w:instrText>
      </w:r>
      <w:r>
        <w:rPr>
          <w:rStyle w:val="DefaultParagraphFont"/>
        </w:rPr>
        <w:fldChar w:fldCharType="separate"/>
      </w:r>
      <w:r>
        <w:rPr>
          <w:rStyle w:val="DefaultParagraphFont"/>
        </w:rPr>
        <w:t>73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_Toc256000067 \h </w:instrText>
      </w:r>
      <w:r>
        <w:rPr>
          <w:rStyle w:val="DefaultParagraphFont"/>
        </w:rPr>
        <w:fldChar w:fldCharType="separate"/>
      </w:r>
      <w:r>
        <w:rPr>
          <w:rStyle w:val="DefaultParagraphFont"/>
        </w:rPr>
        <w:t>74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_Toc256000068 \h </w:instrText>
      </w:r>
      <w:r>
        <w:rPr>
          <w:rStyle w:val="DefaultParagraphFont"/>
        </w:rPr>
        <w:fldChar w:fldCharType="separate"/>
      </w:r>
      <w:r>
        <w:rPr>
          <w:rStyle w:val="DefaultParagraphFont"/>
        </w:rPr>
        <w:t>74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_Toc256000069 \h </w:instrText>
      </w:r>
      <w:r>
        <w:rPr>
          <w:rStyle w:val="DefaultParagraphFont"/>
        </w:rPr>
        <w:fldChar w:fldCharType="separate"/>
      </w:r>
      <w:r>
        <w:rPr>
          <w:rStyle w:val="DefaultParagraphFont"/>
        </w:rPr>
        <w:t>74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_Toc256000070 \h </w:instrText>
      </w:r>
      <w:r>
        <w:rPr>
          <w:rStyle w:val="DefaultParagraphFont"/>
        </w:rPr>
        <w:fldChar w:fldCharType="separate"/>
      </w:r>
      <w:r>
        <w:rPr>
          <w:rStyle w:val="DefaultParagraphFont"/>
        </w:rPr>
        <w:t>75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_Toc256000071 \h </w:instrText>
      </w:r>
      <w:r>
        <w:rPr>
          <w:rStyle w:val="DefaultParagraphFont"/>
        </w:rPr>
        <w:fldChar w:fldCharType="separate"/>
      </w:r>
      <w:r>
        <w:rPr>
          <w:rStyle w:val="DefaultParagraphFont"/>
        </w:rPr>
        <w:t>75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Air</w:t>
      </w:r>
      <w:r>
        <w:rPr>
          <w:rStyle w:val="DefaultParagraphFont"/>
        </w:rPr>
        <w:tab/>
      </w:r>
      <w:r>
        <w:rPr>
          <w:rStyle w:val="DefaultParagraphFont"/>
        </w:rPr>
        <w:fldChar w:fldCharType="begin"/>
      </w:r>
      <w:r>
        <w:rPr>
          <w:rStyle w:val="DefaultParagraphFont"/>
        </w:rPr>
        <w:instrText xml:space="preserve"> PAGEREF _Toc256000072 \h </w:instrText>
      </w:r>
      <w:r>
        <w:rPr>
          <w:rStyle w:val="DefaultParagraphFont"/>
        </w:rPr>
        <w:fldChar w:fldCharType="separate"/>
      </w:r>
      <w:r>
        <w:rPr>
          <w:rStyle w:val="DefaultParagraphFont"/>
        </w:rPr>
        <w:t>75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_Toc256000073 \h </w:instrText>
      </w:r>
      <w:r>
        <w:rPr>
          <w:rStyle w:val="DefaultParagraphFont"/>
        </w:rPr>
        <w:fldChar w:fldCharType="separate"/>
      </w:r>
      <w:r>
        <w:rPr>
          <w:rStyle w:val="DefaultParagraphFont"/>
        </w:rPr>
        <w:t>75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_Toc256000074 \h </w:instrText>
      </w:r>
      <w:r>
        <w:rPr>
          <w:rStyle w:val="DefaultParagraphFont"/>
        </w:rPr>
        <w:fldChar w:fldCharType="separate"/>
      </w:r>
      <w:r>
        <w:rPr>
          <w:rStyle w:val="DefaultParagraphFont"/>
        </w:rPr>
        <w:t>75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_Toc256000075 \h </w:instrText>
      </w:r>
      <w:r>
        <w:rPr>
          <w:rStyle w:val="DefaultParagraphFont"/>
        </w:rPr>
        <w:fldChar w:fldCharType="separate"/>
      </w:r>
      <w:r>
        <w:rPr>
          <w:rStyle w:val="DefaultParagraphFont"/>
        </w:rPr>
        <w:t>75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Purpose and Need</w:t>
      </w:r>
      <w:r>
        <w:rPr>
          <w:rStyle w:val="DefaultParagraphFont"/>
        </w:rPr>
        <w:tab/>
      </w:r>
      <w:r>
        <w:rPr>
          <w:rStyle w:val="DefaultParagraphFont"/>
        </w:rPr>
        <w:fldChar w:fldCharType="begin"/>
      </w:r>
      <w:r>
        <w:rPr>
          <w:rStyle w:val="DefaultParagraphFont"/>
        </w:rPr>
        <w:instrText xml:space="preserve"> PAGEREF _Toc256000076 \h </w:instrText>
      </w:r>
      <w:r>
        <w:rPr>
          <w:rStyle w:val="DefaultParagraphFont"/>
        </w:rPr>
        <w:fldChar w:fldCharType="separate"/>
      </w:r>
      <w:r>
        <w:rPr>
          <w:rStyle w:val="DefaultParagraphFont"/>
        </w:rPr>
        <w:t>76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_Toc256000077 \h </w:instrText>
      </w:r>
      <w:r>
        <w:rPr>
          <w:rStyle w:val="DefaultParagraphFont"/>
        </w:rPr>
        <w:fldChar w:fldCharType="separate"/>
      </w:r>
      <w:r>
        <w:rPr>
          <w:rStyle w:val="DefaultParagraphFont"/>
        </w:rPr>
        <w:t>76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_Toc256000078 \h </w:instrText>
      </w:r>
      <w:r>
        <w:rPr>
          <w:rStyle w:val="DefaultParagraphFont"/>
        </w:rPr>
        <w:fldChar w:fldCharType="separate"/>
      </w:r>
      <w:r>
        <w:rPr>
          <w:rStyle w:val="DefaultParagraphFont"/>
        </w:rPr>
        <w:t>76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_Toc256000079 \h </w:instrText>
      </w:r>
      <w:r>
        <w:rPr>
          <w:rStyle w:val="DefaultParagraphFont"/>
        </w:rPr>
        <w:fldChar w:fldCharType="separate"/>
      </w:r>
      <w:r>
        <w:rPr>
          <w:rStyle w:val="DefaultParagraphFont"/>
        </w:rPr>
        <w:t>77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_Toc256000080 \h </w:instrText>
      </w:r>
      <w:r>
        <w:rPr>
          <w:rStyle w:val="DefaultParagraphFont"/>
        </w:rPr>
        <w:fldChar w:fldCharType="separate"/>
      </w:r>
      <w:r>
        <w:rPr>
          <w:rStyle w:val="DefaultParagraphFont"/>
        </w:rPr>
        <w:t>77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_Toc256000081 \h </w:instrText>
      </w:r>
      <w:r>
        <w:rPr>
          <w:rStyle w:val="DefaultParagraphFont"/>
        </w:rPr>
        <w:fldChar w:fldCharType="separate"/>
      </w:r>
      <w:r>
        <w:rPr>
          <w:rStyle w:val="DefaultParagraphFont"/>
        </w:rPr>
        <w:t>78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_Toc256000082 \h </w:instrText>
      </w:r>
      <w:r>
        <w:rPr>
          <w:rStyle w:val="DefaultParagraphFont"/>
        </w:rPr>
        <w:fldChar w:fldCharType="separate"/>
      </w:r>
      <w:r>
        <w:rPr>
          <w:rStyle w:val="DefaultParagraphFont"/>
        </w:rPr>
        <w:t>79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_Toc256000083 \h </w:instrText>
      </w:r>
      <w:r>
        <w:rPr>
          <w:rStyle w:val="DefaultParagraphFont"/>
        </w:rPr>
        <w:fldChar w:fldCharType="separate"/>
      </w:r>
      <w:r>
        <w:rPr>
          <w:rStyle w:val="DefaultParagraphFont"/>
        </w:rPr>
        <w:t>79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_Toc256000084 \h </w:instrText>
      </w:r>
      <w:r>
        <w:rPr>
          <w:rStyle w:val="DefaultParagraphFont"/>
        </w:rPr>
        <w:fldChar w:fldCharType="separate"/>
      </w:r>
      <w:r>
        <w:rPr>
          <w:rStyle w:val="DefaultParagraphFont"/>
        </w:rPr>
        <w:t>79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Project Type</w:t>
      </w:r>
      <w:bookmarkEnd w:id="1"/>
    </w:p>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Please check all of the following actions that apply (Must check at least one):</w:t>
            </w:r>
          </w:p>
        </w:tc>
        <w:tc>
          <w:tcPr>
            <w:tcW w:w="2880" w:type="dxa"/>
          </w:tcPr>
          <w:p>
            <w:pPr>
              <w:pStyle w:val="BodyText0"/>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(13) Actions described in 23 CFR 771.117 (c)(26), (c)(27), and (c)(28) that do not meet the constraints listed in 23 CFR 771.117(e).</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(a) Project types that exceed thresholds in Appendix A</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(b) Project types that exceed thresholds in Appendix B</w:t>
            </w:r>
          </w:p>
        </w:tc>
      </w:tr>
    </w:tbl>
    <w:p>
      <w:pPr>
        <w:pStyle w:val="BodyText0"/>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2" w:name="_Toc256000001"/>
      <w:r>
        <w:rPr>
          <w:rStyle w:val="DefaultParagraphFont"/>
          <w:rFonts w:ascii="Calibri" w:eastAsia="Calibri" w:hAnsi="Calibri" w:cs="Calibri"/>
        </w:rPr>
        <w:t>General Project Information</w:t>
      </w:r>
      <w:bookmarkEnd w:id="2"/>
    </w:p>
    <w:p>
      <w:pPr>
        <w:pStyle w:val="Heading30"/>
        <w:keepNext/>
        <w:rPr>
          <w:rStyle w:val="DefaultParagraphFont"/>
          <w:rFonts w:ascii="Calibri" w:eastAsia="Calibri" w:hAnsi="Calibri" w:cs="Calibri"/>
        </w:rPr>
      </w:pPr>
      <w:bookmarkStart w:id="3" w:name="_Toc256000002"/>
      <w:r>
        <w:rPr>
          <w:rStyle w:val="DefaultParagraphFont"/>
          <w:rFonts w:ascii="Calibri" w:eastAsia="Calibri" w:hAnsi="Calibri" w:cs="Calibri"/>
        </w:rPr>
        <w:t>Project, Cost Schedule and Work Limits</w:t>
      </w:r>
      <w:bookmarkEnd w:id="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Document Level</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D1</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93854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Name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POR SR 303 (0.70)(1.21)</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Streetsboro, City of</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Local Public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2018stipID0127FDCO and is fiscally constrained.</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next phase of the proposed project is listed on the STIP</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current cost estimate is in line with existing federal procedures for Ohio STIP Amendments and Administration Modifications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Planning and Engineering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$751,576.32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Right of 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$88,520.00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Construction</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$2,676,000.00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Other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An Interchange Modification/Justification/Operations Study (IMS/IJS/IOS) was completed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sz w:val="24"/>
        </w:rPr>
        <w:t>The Ohio Department of Transportation (ODOT) proposes a structure/roadway improvement project in the city of Streetsboro, PortageCounty, Ohio.  When referring to proposed work activities and impacts, theproject study area is described as consisting of the western bowl, west ofHickory Ridge Road, and the eastern bowl, east of Hickory Ridge Road.  State Route (SR) 303 is functionally classified as an Urban Minor Arterial in the project study area.  Roadway character information provided in this document is based on existing and proposed roadway characteristics in the eastern bowl area.</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The proposed project is identified in the AMATS Akron Metropolitan Area Transportation Study (AMATS) Fiscal Year 2016-2019 Transportation Improvement Program (TIP) (May 2015) and is included on the State Transportation Improvement Program (STIP).  Federal, State and Local funds are committed in the TIP and STIP to implement the proposed project.</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Proposedimprovements within the western bowl area of the project study area include in-kind replacement ofbridge structure number POR-303-0070/Structure File Number (SFN) 6704352, a triple corrugated metalplate arch culvert structure (three 63-inch culverts) located at Station (Sta.) 107+17,east of the Wheeling &amp; Lake Erie Railroad, that conveys Tinkers Creekbeneath SR 303 and replacement of the Wheeling &amp; Lake Erie Railroadcrossing (Sta. 102) with new precast concrete railroad crossing pavementpanels. The proposed replacement culvert structure will be installed within theexisting structure footprint and work at the Wheeling &amp; Lake Erie Railroadcrossing will be performed within the existing SR 303 pavement footprint.</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Proposedimprovements within the eastern bowl area of the project study area includereconstruction of approximately 700 linear feet of SR 303 from the SR 303/SR303 By-Pass/Hickory Ridge Drive intersection extending to the SR 303/SR 303By-Pass intersection.  Temporary fill material will be loaded onto 700 linearfeet of SR 303 roadway causing settlement. Following settlement, a portion of the temporary fill will be removedand lightweight Haydite (processed shale) fill material will be installed alongwith new roadway base material and new asphalt concrete pavement. The limits ofthe proposed pavement resurfacing extend east and west of pavementreconstruction for a total distance of 900 linear feet (Sta. 132+50 to Sta.142+50). The final SR 303 roadway elevation may be increased by more than8-feet based on detailed design information.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As part ofthe roadway reconstruction, three animal crossing culverts and fencing will beinstalled in the east bowl area roadway embankment to direct wildlife to thecross culverts.  A 48-inch culvert willbe installed in the center of the eastern bowl and 36-inch culverts will beinstalled on both ends of the project. Also, small concrete aprons will be installed at the ends of eachculvert to prevent erosion and separation of the culvert from the groundelevation and the project will install 3/8-inch mini-mesh fencing along theembankment slopes at the perimeter of the wetland complexes to deter animalsfrom crossing the road and funnel them into the crossing culverts.  Lastly, theproject will repair the pavement andshoulders of SR 303 By-Pass, a city street, to support anticipated increased traffic during the SR 303 roadwayreconstruction in the eastern bowl area. This street will serve as a localdetour during project construction in the eastern bowl.</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The projectwill permanently impact and temporarily impact a total of 245 linear feet of streamchannel associated with three streams and permanently impact/eliminate of approximately 0.4 acre of high quality Category 3 wetlands.  Moreover, the project will acquire 0.088-acre of temporary right-of-way from the ODNR Gott Fen State Nature Preserve at the POR-303-0.70 triple culvert structure inlet location in the western bowl area for placement of clean fill to aid in the dewatering of the triple culvert during replacement.</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Right-of-wayacquisition is required in the west bowl area at bridge structure numberPOR-303-0070/SNF 6704352.  The projectwill acquire 0.272 acre of temporary right-of-way from four parcels to provideconstruction access and accommodate installation of temporary cofferdams at thePOR-303-0070 bridge location.  Proposed improvements in the east bowl area willbe constructed within existing SR 303 and SR 303 By-Pass rights-of-way.  Final right-of-way plan information isavailable in the Project File/General/Project Information subsection as Right of WayPlan Sheets.pdf.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Utility coordinationwas conducted during preliminary design and final design and will continue through construction.  Relocation of various utilitieswill be necessary to construct the proposed road reconstruction in the easternbowl of the project study area.  Utilityrelocation in the east bowl area will be performed within existing roadrights-of-way.   Utility relocation is not anticipated for the in-kind replacementof bridge structure number POR-303-0070/SFN 6704352 and replacement of theWheeling &amp; Lake Erie Railroad crossing in the west bowl area.</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Stage 3 plans were utilized to evaluate environmental impacts by and obtain NEPA approval for the project and </w:t>
      </w:r>
      <w:r>
        <w:rPr>
          <w:rStyle w:val="DefaultParagraphFont"/>
          <w:rFonts w:ascii="Calibri" w:eastAsia="Calibri" w:hAnsi="Calibri" w:cs="Calibri"/>
        </w:rPr>
        <w:t>is available in the Project File/General/Project Information subsection as Stage 3 Design.pdf.</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Locationalmapping can be found in the Project File/General/Project Information subsection asCounty Map.pdf and USGS Quadrangle Topographical Map.pdf.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br/>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br/>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Limits of Proposed Work</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Railroad crossing to State Route 303</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Start (SLM):</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0.70 &amp; 1.21</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 (SLM):</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0.73 &amp; 1.38</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Total Work Length (Miles):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0.20</w:t>
            </w:r>
          </w:p>
        </w:tc>
      </w:tr>
    </w:tbl>
    <w:p>
      <w:pPr>
        <w:pStyle w:val="Heading30"/>
        <w:keepNext/>
        <w:rPr>
          <w:rStyle w:val="DefaultParagraphFont"/>
          <w:rFonts w:ascii="Calibri" w:eastAsia="Calibri" w:hAnsi="Calibri" w:cs="Calibri"/>
        </w:rPr>
      </w:pPr>
      <w:bookmarkStart w:id="4" w:name="_Toc256000003"/>
      <w:r>
        <w:rPr>
          <w:rStyle w:val="DefaultParagraphFont"/>
          <w:rFonts w:ascii="Calibri" w:eastAsia="Calibri" w:hAnsi="Calibri" w:cs="Calibri"/>
        </w:rPr>
        <w:t>Roadway Character</w:t>
      </w:r>
      <w:bookmarkEnd w:id="4"/>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5"/>
        </w:rPr>
        <w:t>Tab Number: SR00303</w:t>
      </w:r>
    </w:p>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Functional Classification: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Minor Arterial (Urban)</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Current Average Daily Traffic:</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8100</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Current Average Daily Traffic Year:</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2017</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Design Year Average Daily Traffic:</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9000</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Design Average Daily Traffic Year:</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2037</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Daily Hourly Volume:</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810</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Truck %:</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4</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Setting: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Suburban</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Topography:</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Level</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
              <w:keepNext/>
              <w:spacing w:after="12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val="0"/>
                <w:sz w:val="24"/>
              </w:rPr>
            </w:pPr>
            <w:r>
              <w:rPr>
                <w:rStyle w:val="DefaultParagraphFont"/>
                <w:b/>
                <w:sz w:val="24"/>
                <w:szCs w:val="24"/>
                <w:lang w:val="en-US" w:eastAsia="en-US" w:bidi="ar-SA"/>
              </w:rPr>
              <w:t>Existing</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sz w:val="24"/>
              </w:rPr>
            </w:pPr>
            <w:r>
              <w:rPr>
                <w:rStyle w:val="DefaultParagraphFont"/>
                <w:b/>
                <w:sz w:val="24"/>
                <w:szCs w:val="24"/>
                <w:lang w:val="en-US" w:eastAsia="en-US" w:bidi="ar-SA"/>
              </w:rPr>
              <w:t>Proposed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Design Speed (MPH):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45</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45</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Legal Speed (MPH):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45</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45</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Number of Lanes: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Type of Lanes: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through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through</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Pavement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22</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24</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Shoulder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5.5</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12</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Median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Sidewalk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
              <w:keepNext/>
              <w:spacing w:after="120"/>
              <w:rPr>
                <w:rStyle w:val="DefaultParagraphFont"/>
              </w:rPr>
            </w:pPr>
            <w:r>
              <w:rPr>
                <w:rStyle w:val="DefaultParagraphFont"/>
                <w:sz w:val="24"/>
                <w:szCs w:val="24"/>
                <w:lang w:val="en-US" w:eastAsia="en-US" w:bidi="ar-SA"/>
              </w:rPr>
              <w:t xml:space="preserve"> </w:t>
            </w:r>
          </w:p>
        </w:tc>
      </w:tr>
    </w:tbl>
    <w:p>
      <w:pPr>
        <w:pStyle w:val="Heading30"/>
        <w:keepNext/>
        <w:rPr>
          <w:rStyle w:val="DefaultParagraphFont"/>
        </w:rPr>
      </w:pPr>
      <w:bookmarkStart w:id="5" w:name="_Toc256000004"/>
      <w:r>
        <w:rPr>
          <w:rStyle w:val="DefaultParagraphFont"/>
          <w:rFonts w:ascii="Calibri" w:eastAsia="Calibri" w:hAnsi="Calibri" w:cs="Calibri"/>
        </w:rPr>
        <w:t>Design Criteria For Bridges</w:t>
      </w:r>
      <w:bookmarkEnd w:id="5"/>
    </w:p>
    <w:p>
      <w:pPr>
        <w:pStyle w:val="BodyText1"/>
        <w:keepNext/>
        <w:rPr>
          <w:rStyle w:val="DefaultParagraphFont"/>
          <w:rFonts w:ascii="Calibri" w:eastAsia="Calibri" w:hAnsi="Calibri" w:cs="Calibri"/>
        </w:rPr>
      </w:pPr>
      <w:r>
        <w:rPr>
          <w:rStyle w:val="DefaultParagraphFont"/>
          <w:rFonts w:ascii="Calibri" w:eastAsia="Calibri" w:hAnsi="Calibri" w:cs="Calibri"/>
          <w:b/>
          <w:sz w:val="25"/>
        </w:rPr>
        <w:t>Tab Number: 6704352</w:t>
      </w:r>
    </w:p>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Sufficiency Rating: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064.3</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General Rating: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4</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Date Built: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07/01/1959</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Bridge Location: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 xml:space="preserve">3.02 MI W OF SR 44 </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
              <w:keepNext/>
              <w:spacing w:after="12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val="0"/>
                <w:sz w:val="24"/>
              </w:rPr>
            </w:pPr>
            <w:r>
              <w:rPr>
                <w:rStyle w:val="DefaultParagraphFont"/>
                <w:b/>
                <w:sz w:val="24"/>
                <w:szCs w:val="24"/>
                <w:lang w:val="en-US" w:eastAsia="en-US" w:bidi="ar-SA"/>
              </w:rPr>
              <w:t>Existing</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sz w:val="24"/>
              </w:rPr>
            </w:pPr>
            <w:r>
              <w:rPr>
                <w:rStyle w:val="DefaultParagraphFont"/>
                <w:b/>
                <w:sz w:val="24"/>
                <w:szCs w:val="24"/>
                <w:lang w:val="en-US" w:eastAsia="en-US" w:bidi="ar-SA"/>
              </w:rPr>
              <w:t>Proposed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Bridge Type:</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395</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395</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Bridge Length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22</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22</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Number of Main Spans: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Max Span Length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7</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7</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Load Restrictions (TON):</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150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150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Curb to Curb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Shoulder Width(ft):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Under Clearance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
              <w:keepNext/>
              <w:spacing w:after="120"/>
              <w:rPr>
                <w:rStyle w:val="DefaultParagraphFont"/>
              </w:rPr>
            </w:pPr>
            <w:r>
              <w:rPr>
                <w:rStyle w:val="DefaultParagraphFont"/>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Bridge Type Description:</w:t>
            </w:r>
          </w:p>
        </w:tc>
        <w:tc>
          <w:tcPr>
            <w:tcW w:w="2880" w:type="dxa"/>
          </w:tcPr>
          <w:p>
            <w:pPr>
              <w:pStyle w:val="Normal2"/>
              <w:spacing w:after="280" w:afterAutospacing="1"/>
              <w:rPr>
                <w:rStyle w:val="DefaultParagraphFont"/>
                <w:b w:val="0"/>
                <w:sz w:val="24"/>
              </w:rPr>
            </w:pPr>
            <w:r>
              <w:rPr>
                <w:rStyle w:val="DefaultParagraphFont"/>
                <w:b w:val="0"/>
                <w:sz w:val="24"/>
                <w:lang w:val="en-US" w:eastAsia="en-US" w:bidi="ar-SA"/>
              </w:rPr>
              <w:t>Bridgestructure number POR-303-0070/SNF 6704352 is a triple corrugated metal platearch culvert structure (three 87-foot by 63-inch culverts) located at Sta.107+17, that conveys Tinkers Creek beneath SR 303.  The project proposes to replace the structurein-kind.</w:t>
            </w:r>
          </w:p>
          <w:p>
            <w:pPr>
              <w:pStyle w:val="Normal2"/>
              <w:spacing w:after="280" w:afterAutospacing="1"/>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Load Restrictions Description:</w:t>
            </w:r>
          </w:p>
        </w:tc>
        <w:tc>
          <w:tcPr>
            <w:tcW w:w="2880" w:type="dxa"/>
          </w:tcPr>
          <w:p>
            <w:pPr>
              <w:pStyle w:val="Normal2"/>
              <w:spacing w:after="280" w:afterAutospacing="1"/>
              <w:rPr>
                <w:rStyle w:val="DefaultParagraphFont"/>
                <w:b w:val="0"/>
                <w:sz w:val="24"/>
              </w:rPr>
            </w:pPr>
            <w:r>
              <w:rPr>
                <w:rStyle w:val="DefaultParagraphFont"/>
                <w:b w:val="0"/>
                <w:sz w:val="24"/>
                <w:lang w:val="en-US" w:eastAsia="en-US" w:bidi="ar-SA"/>
              </w:rPr>
              <w:t>HS25 Case IIand Alternative Military Loading.</w:t>
            </w:r>
          </w:p>
          <w:p>
            <w:pPr>
              <w:pStyle w:val="Normal2"/>
              <w:spacing w:after="280" w:afterAutospacing="1"/>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Will the structure be rehabilitated or replaced as part of the project?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If this bridge is a historic bridge, what type is it?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Remarks:</w:t>
            </w:r>
          </w:p>
        </w:tc>
        <w:tc>
          <w:tcPr>
            <w:tcW w:w="2880" w:type="dxa"/>
          </w:tcPr>
          <w:p>
            <w:pPr>
              <w:pStyle w:val="Normal2"/>
              <w:spacing w:after="280" w:afterAutospacing="1"/>
              <w:rPr>
                <w:rStyle w:val="DefaultParagraphFont"/>
                <w:b w:val="0"/>
                <w:sz w:val="24"/>
              </w:rPr>
            </w:pPr>
            <w:r>
              <w:rPr>
                <w:rStyle w:val="DefaultParagraphFont"/>
                <w:b w:val="0"/>
                <w:sz w:val="24"/>
                <w:lang w:val="en-US" w:eastAsia="en-US" w:bidi="ar-SA"/>
              </w:rPr>
              <w:t>The triplecorrugated metal plate arch culvert structure, comprising three 87-foot by 63-inchculverts, will be replaced in-kind.</w:t>
            </w:r>
          </w:p>
          <w:p>
            <w:pPr>
              <w:pStyle w:val="Normal2"/>
              <w:spacing w:after="280" w:afterAutospacing="1"/>
              <w:rPr>
                <w:rStyle w:val="DefaultParagraphFont"/>
                <w:b w:val="0"/>
                <w:sz w:val="24"/>
              </w:rPr>
            </w:pPr>
          </w:p>
        </w:tc>
      </w:tr>
    </w:tbl>
    <w:p>
      <w:pPr>
        <w:pStyle w:val="Heading30"/>
        <w:keepNext/>
        <w:rPr>
          <w:rStyle w:val="DefaultParagraphFont"/>
        </w:rPr>
      </w:pPr>
      <w:bookmarkStart w:id="6" w:name="_Toc256000005"/>
      <w:r>
        <w:rPr>
          <w:rStyle w:val="DefaultParagraphFont"/>
          <w:rFonts w:ascii="Calibri" w:eastAsia="Calibri" w:hAnsi="Calibri" w:cs="Calibri"/>
        </w:rPr>
        <w:t>Maintenance of Traffic During Construction</w:t>
      </w:r>
      <w:bookmarkEnd w:id="6"/>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roadway, bridge or ramp closure is required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temporary bridge or roadway is proposed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detour is required for the proposed project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Access for local through traffic will be provided with appropriate signage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Provisions for through-traffic dependent businesses will be incorporated into project design</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Provisions to accommodate any local special events or festivals will be incorporated into project design</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MOT substantially impacts sensitive environmental resources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Substantial controversy is associated with the proposed MOT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has been initiated and/or completed with local emergency services, schools, public institutions/facilities, etc.</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Toaccommodate the replacement of the POR-303-0070 triple culvert under SR 303 atTinkers Creek and the Wheeling &amp; Lake Erie Railroad crossing in the westernbowl area, SR 303 will be closed for approximately 28 consecutive days.  Reconstruction of SR 303 in the eastern bowlarea will require closure from the SR 303/SR 303 By-Pass/Hickory Ridge Driveintersection to the eastern SR 303/SR 303 By-Pass intersection forapproximately 180 consecutive days. However, local traffic will be able to utilize the SR 303-By-Pass duringproject construction in the eastern bowl.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A minimum of one 10-foot lane will bemaintained in each direction on the SR 303 By-Pass at all times during pavementrepair and resurfacing operations to be performed on the SR 303 By-Pass.</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Thedesignated project detour will utilize SR 91 to Interstate Route (IR) 480 to SR 14.  Traffic detourinformation will be posted prior to the start of construction and access shallbe maintained to adjacent properties along all other side streets during projectconstruction.  Access to all properties adjacent to the project will bemaintained at all times during construction.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Nosubstantial impacts to health and educational facilities, recreationalfacilities/activities, religious institutions, public transit or pedestrian andbicycle facilities will occur during project construction.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As part ofproject development and design, a public involvement meeting was conducted on August 24, 2016,from 5 pm to 7 pm at the Streetsboro City Council Chambers.  ODOT District 4issued a press release on August 9, 2016, announcing the meeting and mailed invitationletters to affected property owners, local public officials andlocal emergency and public services on August 9, 2016.  Attendees includedresidents and Streetsboro and Hudson city officials.  Invited to this meeting were: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RobertReinholz, Fire Chief, Streetsboro Fire Dept.</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Mel Layden,Administrative Assistant, Streetsboro Fire Dept.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Darin WPowers, Chief of Police, City of Streetsboro Police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SharonGumm, Administrative Assistant, City of Streetsboro Police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BillMiller, Service Director, Cityof Streetsboro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MichaelDaulbaugh, Superintendent, Streetsboro City Schools</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BethKinder, Transportation Supervisor, Streetsboro City Schools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DaveRobbins, Chief of Police, Hudson Police Department</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Hudson FireDepartment</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City ofHudson EMS</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PhillipHerman, Superintendent, Hudson City Schools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Kim Lane,Supervisor Hudson City Schools (Transportation)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Representatives from the above entities did not </w:t>
      </w:r>
      <w:r>
        <w:rPr>
          <w:rStyle w:val="DefaultParagraphFont"/>
          <w:rFonts w:ascii="Calibri" w:eastAsia="Calibri" w:hAnsi="Calibri" w:cs="Calibri"/>
        </w:rPr>
        <w:t>attended the August 24, 2016 publicmeeting.  Coordination with localemergency services, schools and public institutions will continue and allcomments will be addressed prior to the approval of Final Design Plans.  No comments or concerns regarding the MOTwere  raised as part of the public involvement activities conducted for theproject to date.</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A meetingwas conducted with the city of Streetsboro on September 9, 2017, at the ODOT District4 Headquarters, 2088 South Arlington Road, Akron, Ohio.  The purpose of the meeting was to update the city about the projectand review the project schedule, funding and anticipatedmaintenance of traffic and allow the city to provide feedback.  Attendees included:</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Mayor GlennBroska/Streetsboro</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MohamedDarwish/GPD Associates/City Engineering</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TomPowell/ODOT PM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MatthewChaney /ODOT Design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TonyPamer/ODOT Construction</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CraigDunbar/ODOT Construction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ChristineCopeland/ODOT Design MOT</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RobertBaughman/ODOT Design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ChrisHuff/ODOT Real Estate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BrianPeck/ODOT Environmental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Aftergeneral discussion on the project design, schedule and construction fundingestimate, the meeting focused on the proposed maintenance of traffic(MOT).  A Detour Map developed from theStage 2 plan was provided for review.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cityprovided input on MOT sign content and locations to better serve the travelingpublic and local truck traffic. The input provided was perceptive and will beincorporated into the MOT plan accordingly.  Concerns were not raised regardingthe project and ODOT will continue to work closely with the city to ensure thepublic and local public and emergency services are kept informed of theproject, schedule and MOT.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A meetingsummary with detour map can be found in the ProjectFile/General/Maintenance of Traffic subsection as Meeting Summary Related toNotification Activities.pdf.</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7" w:name="_Toc256000006"/>
      <w:r>
        <w:rPr>
          <w:rStyle w:val="DefaultParagraphFont"/>
          <w:rFonts w:ascii="Calibri" w:eastAsia="Calibri" w:hAnsi="Calibri" w:cs="Calibri"/>
        </w:rPr>
        <w:t>Environmental Commitments, Maintenance of Traffic During Construction</w:t>
      </w:r>
      <w:bookmarkEnd w:id="7"/>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1. The Project Designer shall incorporate the ODOT Traffic Engineering Manual notes 642-58 Notification of Traffic Restrictions and, if applicable, 642-8 Item 614, Maintaining Traffic (Notice of Closure Sign) into the plans.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The Project Designer shall continue to coordinate the project with local emergency services, schools and public institutions and all comments will be addressed prior to the approval of final design plans.  </w:t>
      </w:r>
    </w:p>
    <w:p>
      <w:pPr>
        <w:pStyle w:val="Heading30"/>
        <w:keepNext/>
        <w:rPr>
          <w:rStyle w:val="DefaultParagraphFont"/>
          <w:rFonts w:ascii="Calibri" w:eastAsia="Calibri" w:hAnsi="Calibri" w:cs="Calibri"/>
        </w:rPr>
      </w:pPr>
      <w:bookmarkStart w:id="8" w:name="_Toc256000007"/>
      <w:r>
        <w:rPr>
          <w:rStyle w:val="DefaultParagraphFont"/>
          <w:rFonts w:ascii="Calibri" w:eastAsia="Calibri" w:hAnsi="Calibri" w:cs="Calibri"/>
        </w:rPr>
        <w:t>Right of Way and Utility Involvement</w:t>
      </w:r>
      <w:bookmarkEnd w:id="8"/>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Permanent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Permanent easement(s)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Temporary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Number of parcels impacted by Permanent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Number of parcels impacted by Temporary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Approximate acreage of Permanent Right-of-Way needed: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Approximate acreage of Temporary Right-of-Way needed: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0.272</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Electrical lines, gas lines, water lines, sewer lines, phone lines or other utilities exist in the project area</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Large scale transmission facilities are located within the project area</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utility easements are located within the project area</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existing private utility easement will be impacted by the project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with identified utilities has been initiated and/or completed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Right-of-wayacquisition is required in the west bowl area at bridge structure numberPOR-303-0070/SNF 6704352 to accommodate project construction.  The project will acquire 0.272 acre oftemporary right-of-way from four parcels to provide construction access andaccommodate installation of temporary cofferdams at the POR-303-0070 bridgelocation.  Proposed improvements in the east bowl area will be constructed withinexisting SR 303 and SR 303 By-Pass rights-of-way.  Relocations or structure takes will not be necessary to construct the proposed project. Final right-of-way plan information is available in the Project File/General/Project Information subsection as Right of Way Plan Sheets.pdf.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Thefollowing utilities are located within the project study area: Time Warner Cable</w:t>
      </w:r>
      <w:r>
        <w:rPr>
          <w:rStyle w:val="DefaultParagraphFont"/>
          <w:rFonts w:ascii="Calibri" w:eastAsia="Calibri" w:hAnsi="Calibri" w:cs="Calibri"/>
        </w:rPr>
        <w:t>Ohio Edison</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Evervest Operating LLC</w:t>
      </w:r>
      <w:r>
        <w:rPr>
          <w:rStyle w:val="DefaultParagraphFont"/>
          <w:rFonts w:ascii="Calibri" w:eastAsia="Calibri" w:hAnsi="Calibri" w:cs="Calibri"/>
        </w:rPr>
        <w:br/>
      </w:r>
      <w:r>
        <w:rPr>
          <w:rStyle w:val="DefaultParagraphFont"/>
          <w:rFonts w:ascii="Calibri" w:eastAsia="Calibri" w:hAnsi="Calibri" w:cs="Calibri"/>
        </w:rPr>
        <w:t>Ohio Edison Transmission</w:t>
      </w:r>
      <w:r>
        <w:rPr>
          <w:rStyle w:val="DefaultParagraphFont"/>
          <w:rFonts w:ascii="Calibri" w:eastAsia="Calibri" w:hAnsi="Calibri" w:cs="Calibri"/>
        </w:rPr>
        <w:br/>
      </w:r>
      <w:r>
        <w:rPr>
          <w:rStyle w:val="DefaultParagraphFont"/>
          <w:rFonts w:ascii="Calibri" w:eastAsia="Calibri" w:hAnsi="Calibri" w:cs="Calibri"/>
        </w:rPr>
        <w:t>AT&amp;T</w:t>
      </w:r>
      <w:r>
        <w:rPr>
          <w:rStyle w:val="DefaultParagraphFont"/>
          <w:rFonts w:ascii="Calibri" w:eastAsia="Calibri" w:hAnsi="Calibri" w:cs="Calibri"/>
        </w:rPr>
        <w:br/>
      </w:r>
      <w:r>
        <w:rPr>
          <w:rStyle w:val="DefaultParagraphFont"/>
          <w:rFonts w:ascii="Calibri" w:eastAsia="Calibri" w:hAnsi="Calibri" w:cs="Calibri"/>
        </w:rPr>
        <w:t>Portage County Water Resources</w:t>
      </w:r>
      <w:r>
        <w:rPr>
          <w:rStyle w:val="DefaultParagraphFont"/>
          <w:rFonts w:ascii="Calibri" w:eastAsia="Calibri" w:hAnsi="Calibri" w:cs="Calibri"/>
        </w:rPr>
        <w:br/>
      </w:r>
      <w:r>
        <w:rPr>
          <w:rStyle w:val="DefaultParagraphFont"/>
          <w:rFonts w:ascii="Calibri" w:eastAsia="Calibri" w:hAnsi="Calibri" w:cs="Calibri"/>
        </w:rPr>
        <w:t>City of Streetsboro Water</w:t>
      </w:r>
      <w:r>
        <w:rPr>
          <w:rStyle w:val="DefaultParagraphFont"/>
          <w:rFonts w:ascii="Calibri" w:eastAsia="Calibri" w:hAnsi="Calibri" w:cs="Calibri"/>
        </w:rPr>
        <w:br/>
      </w:r>
      <w:r>
        <w:rPr>
          <w:rStyle w:val="DefaultParagraphFont"/>
          <w:rFonts w:ascii="Calibri" w:eastAsia="Calibri" w:hAnsi="Calibri" w:cs="Calibri"/>
        </w:rPr>
        <w:t>Dominion East Ohio</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These utilities were contacted and notified about the proposedproject.  On August 4, 2017, each utility was sent aStage 2 Plans for review and comment.  See utility coordination letters, datedAugust 4, 2017, in the Project File/General/Right-of-Way and UtilityInvolvement subsection as Correspondence Related to Utility Coordination Stage 2.pdf.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Ohio Edisonand Dominion East Ohio will be relocating their respective utility lines withinthe existing SR 303 right-of-way in the east bowl area.  An on-site field reviewmeeting was performed in April 2017 with Enervest Operating LLC to evaluatepotential conflict with an existing 2-inch gas line at the POR-303-0070structure located in the west bowl area. Enervest Operating LLC committed to deactivating the gas line duringproject construction.  See utilitycoordination documentation in the Project File/General/Right-of-Way andUtility Involvement subsection.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Coordination with affected utilities willcontinue during project development.  Existing utilities will not bepermanently removed to construct the project.</w:t>
      </w:r>
    </w:p>
    <w:p>
      <w:pPr>
        <w:pStyle w:val="Normal2"/>
        <w:spacing w:after="280" w:afterAutospacing="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spacing w:after="280" w:afterAutospacing="1"/>
        <w:rPr>
          <w:rStyle w:val="DefaultParagraphFont"/>
        </w:rPr>
      </w:pPr>
      <w:bookmarkStart w:id="9" w:name="_Toc256000008"/>
      <w:r>
        <w:rPr>
          <w:rStyle w:val="DefaultParagraphFont"/>
          <w:rFonts w:ascii="Calibri" w:eastAsia="Calibri" w:hAnsi="Calibri" w:cs="Calibri"/>
        </w:rPr>
        <w:t>Purpose &amp; Need</w:t>
      </w:r>
      <w:bookmarkEnd w:id="9"/>
    </w:p>
    <w:p>
      <w:pPr>
        <w:pStyle w:val="Heading31"/>
        <w:keepNext/>
        <w:rPr>
          <w:rStyle w:val="DefaultParagraphFont"/>
          <w:rFonts w:ascii="Calibri" w:eastAsia="Calibri" w:hAnsi="Calibri" w:cs="Calibri"/>
        </w:rPr>
      </w:pPr>
      <w:bookmarkStart w:id="10" w:name="_Toc256000009"/>
      <w:r>
        <w:rPr>
          <w:rStyle w:val="DefaultParagraphFont"/>
          <w:rFonts w:ascii="Calibri" w:eastAsia="Calibri" w:hAnsi="Calibri" w:cs="Calibri"/>
        </w:rPr>
        <w:t>Purpose &amp; Need</w:t>
      </w:r>
      <w:bookmarkEnd w:id="1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120"/>
              <w:ind w:left="360"/>
              <w:rPr>
                <w:rStyle w:val="DefaultParagraphFont"/>
                <w:rFonts w:ascii="Calibri" w:eastAsia="Calibri" w:hAnsi="Calibri" w:cs="Calibri"/>
              </w:rPr>
            </w:pPr>
          </w:p>
        </w:tc>
        <w:tc>
          <w:tcPr>
            <w:tcW w:w="2500" w:type="dxa"/>
          </w:tcPr>
          <w:p>
            <w:pPr>
              <w:pStyle w:val="BodyTextIndent1"/>
              <w:keepNext/>
              <w:spacing w:after="120"/>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Project History:</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Whenreferring to proposed work activities and impacts, the project study area isdescribed as consisting of the western bowl, west of Hickory Ridge Road, andthe eastern bowl, east of Hickory Ridge Road.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In 1958, theexisting 29.5' low truss bridge on SR 303 over Tinkers Creek (western bowl) wasreplaced by three 7'-3" x 5'-3"corrugated metal plate arch pipes.During design of that project in 1949, soil analyses indicated approximately2,400 linear feet of SR 303 was built on top of a peat bog, extending as deepas 100 feet. An inter-office communication between the Ohio Department ofHighways Division Engineer and the Chief Testing Engineer acknowledged theprobability of "extensive settlement" under the project's embankment.As expected, settlement has occurred since the culvert structure wasconstructed.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TinkersCreek western bowl area is poorly drained with very little fall in the channelbetween SR 303 and the Ohio Turnpike to the north, and the channel is full ofsilt. This area of SR 303 currently floods during "2-year stormevents," meaning there is a 50% likelihood of that type of storm eventbeing exceeded in any given year. Hydraulic analyses indicate that a largerstructure placed at the current elevation does not eliminate the frequentflooding problem.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Flooding hasbeen a historic issue, as evidenced by the evolution of the SR 303 alignmentduring the 20th century. Prior to the 1950s, SR 303 had a horizontal curvebetween Straight Line Mile (SLM) 1.22 and SLM 1.36, that went south around theeastern bowl of the adjacent lowlands. When the horizontal alignment of SR 303was straightened sometime in the 1950s to go through the eastern bowl, theoriginal alignment was turned into a city street, renamed "SR 303Bypass" and used during flooding events to provide access to homes locatedin the upland area that is surrounded by the Tinkers Creek lowland area. Priorto the construction of Jefferson Street during the 1980s, this was the only wayto access residences in the upland area when SR 303 flooded.</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br/>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Purpose Statement:</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The purposeof the project is to eliminate the deteriorated SR 303 crossing at TinkersCreek and cost-effectively provide flood-resistant roadway infrastructurethrough or near the surrounding lowland area in the city of Streetsboro.</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Need Element(s):</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The SR 303crossing at Tinkers Creek is made up of three 63-inch corrugated metal platearch pipes and qualifies as a bridge structure. The conditions of bridgestructures are evaluated in accordance with state and federal guidelines.  Based on inspections, structures are assigneda general appraisal rating on a scale from 1 to 9 where 9 indicates a newcondition, 4 indicates deficient condition and 1 indicates near failure.  If applicable, the wearing surfaces andfloors of bridges are inspected and given a rating on a scale from 1 to 4 where1 indicates a new condition, 3 indicates deficient condition and 4 indicatesnear failure.  Bridges are also given asufficiency rating.  The sufficiencyrating is a general representation of the overall condition of the bridge.  This rating ranges from 0 to 100 where arating of 100 is considered excellent and 0 is considered poor.</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ThePOR-303-0070 corrugated metal plate arch pipes were installed in 1958.  Based on a 2016 structure inspection, thestructure has a general appraisal rating of 4 and a sufficiency rating of 64.3.  The existing corrugated metal plate archpipes are in poor condition with extensive corrosion and perforations.  Scour damage has occurred at the existingstructure inlet, further compromising its integrity. Also, the SR 303 pavementover the structure was replaced in the spring of 2011 after a flooding event thatresulted in pavement failure.</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From 2009through 2016, city dispatch records indicate there were 45 discreet floodingevents that closed SR 303. That is an average of more than 5 events a year.Flooding events were most common during the months of December, January andFebruary (14 total during the six years analyzed), however, they occurred inevery month of the calendar year except June. Some flooding events lasted lessthan 24 hours while others lasted several days.</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SR 303 wasclosed four times each during 2009 and 2013, five times each during 2012 and2015, six times each during 2010 and 2016, and seven times during 2014. Thelargest number of closures was reported during 2011, when SR 303 was closedeight times. In 2016, SR 303 was closed February 3, 2016, February 24, 2016,intermittently through February 26, 2015 and on March 29, 2016, April 12, 2016,October 1, 2016 through October 3, 2016 and on December 18, 2016.  Currently, when the roadway floods, up to 4,000linear feet (about 3/4 of a mile) of SR 303 can be covered by water. Thisrepetitive flooding impacts access for homeowners living in the area andobstructs mutual aid emergency services between the cities of Streetsboro andHudson.</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Bridgeinformation for structure number POR-303-0070 (SNF: 6704352) is provided in theProject File/Purpose and Need/Existing and Future Conditions subsection asBridge Condition Rating.pdf, and city dispatch record information is availablein the Project File/Purpose and Need/Project Information subsection as Graphicsor Tables (Closure Table).pdf.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br/>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Goals and Objectives:</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Not applicable.</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Summary Statement:</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The purpose ofthe project is to eliminate the deteriorated SR 303 crossing over Tinkers Creekand cost-effectively provide flood-resistant roadway infrastructure through ornear the surrounding lowland area in the city of Streetsboro based on theexisting deteriorated 3-corrugated metal plate arch culvert structure with asufficiency rating of 64.3 that places it in consideration for replacement andthe amount of flooding that occurs on a 3/4-mile section of SR 303, averagingover 5 times a year, impacting residents in the immediate area, disruptingmutual aid emergency services between the cities of Streetsboro and Hudson anddamaging the transportation infrastructure.</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Logical Termini and Independent Utility:</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sz w:val="24"/>
        </w:rPr>
        <w:t xml:space="preserve">The logicaltermini for the project begins at SLM 0.52, at the Wheeling &amp; Lake ErieRailroad crossing, and ends at SLM 1.52 near the city street SR 303 Bypass.Historical flooding information indicates that the railroad tracks rarelyflood, and their elevation is above the calculated flood elevation. The SR 303Bypass has been used to provide local residents access to their propertiesduring flooding events and is also above the calculated flood elevation. </w:t>
      </w:r>
    </w:p>
    <w:p>
      <w:pPr>
        <w:pStyle w:val="Normal3"/>
        <w:spacing w:after="280" w:afterAutospacing="1"/>
        <w:rPr>
          <w:rStyle w:val="DefaultParagraphFont"/>
          <w:rFonts w:ascii="Calibri" w:eastAsia="Calibri" w:hAnsi="Calibri" w:cs="Calibri"/>
          <w:sz w:val="24"/>
        </w:rPr>
      </w:pPr>
      <w:r>
        <w:rPr>
          <w:rStyle w:val="DefaultParagraphFont"/>
          <w:rFonts w:ascii="Calibri" w:eastAsia="Calibri" w:hAnsi="Calibri" w:cs="Calibri"/>
        </w:rPr>
        <w:t>The proposedtransportation improvement does not depend on any other transportationimprovement project to meet the established purpose and need. Additionally, theproposed action is independent of any other future transportation improvementin the area. Future transportation improvements in the area are neitherprecluded nor compelled by the proposed transportation improvement. As such,independent utility is established for this transportation improvement.</w:t>
      </w:r>
    </w:p>
    <w:p>
      <w:pPr>
        <w:pStyle w:val="Normal3"/>
        <w:spacing w:after="280" w:afterAutospacing="1"/>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spacing w:after="280" w:afterAutospacing="1"/>
        <w:rPr>
          <w:rStyle w:val="DefaultParagraphFont"/>
        </w:rPr>
      </w:pPr>
      <w:bookmarkStart w:id="11" w:name="_Toc256000010"/>
      <w:r>
        <w:rPr>
          <w:rStyle w:val="DefaultParagraphFont"/>
          <w:rFonts w:ascii="Calibri" w:eastAsia="Calibri" w:hAnsi="Calibri" w:cs="Calibri"/>
        </w:rPr>
        <w:t>Alternatives</w:t>
      </w:r>
      <w:bookmarkEnd w:id="11"/>
    </w:p>
    <w:p>
      <w:pPr>
        <w:pStyle w:val="Heading32"/>
        <w:keepNext/>
        <w:rPr>
          <w:rStyle w:val="DefaultParagraphFont"/>
          <w:rFonts w:ascii="Calibri" w:eastAsia="Calibri" w:hAnsi="Calibri" w:cs="Calibri"/>
        </w:rPr>
      </w:pPr>
      <w:bookmarkStart w:id="12" w:name="_Toc256000011"/>
      <w:r>
        <w:rPr>
          <w:rStyle w:val="DefaultParagraphFont"/>
          <w:rFonts w:ascii="Calibri" w:eastAsia="Calibri" w:hAnsi="Calibri" w:cs="Calibri"/>
        </w:rPr>
        <w:t>Alternatives</w:t>
      </w:r>
      <w:bookmarkEnd w:id="12"/>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p>
        </w:tc>
        <w:tc>
          <w:tcPr>
            <w:tcW w:w="2500" w:type="dxa"/>
          </w:tcPr>
          <w:p>
            <w:pPr>
              <w:pStyle w:val="BodyTextIndent20"/>
              <w:keepNext/>
              <w:spacing w:after="120"/>
              <w:ind w:left="360"/>
              <w:rPr>
                <w:rStyle w:val="DefaultParagraphFont"/>
                <w:rFonts w:ascii="Calibri" w:eastAsia="Calibri" w:hAnsi="Calibri" w:cs="Calibri"/>
                <w:b w:val="0"/>
              </w:rPr>
            </w:pPr>
          </w:p>
        </w:tc>
      </w:tr>
    </w:tbl>
    <w:p>
      <w:pPr>
        <w:pStyle w:val="BodyText30"/>
        <w:keepNext/>
        <w:rPr>
          <w:rStyle w:val="DefaultParagraphFont"/>
          <w:rFonts w:ascii="Calibri" w:eastAsia="Calibri" w:hAnsi="Calibri" w:cs="Calibri"/>
        </w:rPr>
      </w:pPr>
      <w:r>
        <w:rPr>
          <w:rStyle w:val="DefaultParagraphFont"/>
          <w:rFonts w:ascii="Calibri" w:eastAsia="Calibri" w:hAnsi="Calibri" w:cs="Calibri"/>
          <w:b/>
          <w:sz w:val="24"/>
        </w:rPr>
        <w:t>Discuss No Build Alternative:</w:t>
      </w:r>
      <w:r>
        <w:rPr>
          <w:rStyle w:val="DefaultParagraphFont"/>
          <w:rFonts w:ascii="Calibri" w:eastAsia="Calibri" w:hAnsi="Calibri" w:cs="Calibri"/>
        </w:rPr>
        <w:t xml:space="preserve"> </w:t>
      </w:r>
    </w:p>
    <w:p>
      <w:pPr>
        <w:pStyle w:val="Normal4"/>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No BuildAlternative includes routine maintenance of the existing SR 303 crossing atTinkers Creek and roadway.  No improvement would be made to the existing SR 303crossing at Tinkers Creek , only normal maintenance.  The No Build alternativedoes not meet the project Purpose &amp; Need to eliminate the deteriorated SR303 crossing over Tinkers Creek and cost-effectively provide flood-resistantroadway infrastructure through or near the surrounding lowland area in the cityof Streetsboro.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a Feasibility Study completed?</w:t>
            </w:r>
          </w:p>
        </w:tc>
        <w:tc>
          <w:tcPr>
            <w:tcW w:w="2500" w:type="dxa"/>
          </w:tcPr>
          <w:p>
            <w:pPr>
              <w:pStyle w:val="BodyTextIndent2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Feasibility Study was approved:</w:t>
            </w:r>
          </w:p>
        </w:tc>
        <w:tc>
          <w:tcPr>
            <w:tcW w:w="2500" w:type="dxa"/>
          </w:tcPr>
          <w:p>
            <w:pPr>
              <w:pStyle w:val="BodyTextIndent2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10/24/2014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an Alternative Evaluation Report (AER) completed?</w:t>
            </w:r>
          </w:p>
        </w:tc>
        <w:tc>
          <w:tcPr>
            <w:tcW w:w="2500" w:type="dxa"/>
          </w:tcPr>
          <w:p>
            <w:pPr>
              <w:pStyle w:val="BodyTextIndent2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250"/>
        <w:gridCol w:w="2250"/>
        <w:gridCol w:w="2250"/>
        <w:gridCol w:w="225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rPr>
            </w:pPr>
            <w:r>
              <w:rPr>
                <w:rStyle w:val="DefaultParagraphFont"/>
                <w:b/>
                <w:sz w:val="24"/>
                <w:lang w:val="en-US" w:eastAsia="en-US" w:bidi="ar-SA"/>
              </w:rPr>
              <w:t>Name</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Description</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Reason Dismissed</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Preferred Alternative</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sz w:val="24"/>
              </w:rPr>
            </w:pPr>
            <w:r>
              <w:rPr>
                <w:rStyle w:val="DefaultParagraphFont"/>
                <w:b w:val="0"/>
                <w:sz w:val="24"/>
                <w:lang w:val="en-US" w:eastAsia="en-US" w:bidi="ar-SA"/>
              </w:rPr>
              <w:t>Option 1 Do Nothing/No Build</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Routine Maintenance only</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Does not meet P&amp;N</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Option 2</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Reroute SR 303 on SR 303 By-Pass (East Bowl only)</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Existing street does not meet current design standards for state routes, requires ROW, does not address West Bowl</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Option 3</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Construct lightweight fill embankment on Geogrid-Reinforced Raft</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Does not meet design life for East Bowl</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Option 4</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Preload with wick drains and construct lightweight fill embankment on Geogrid-Reinforced raft</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Not dismissed for East Bowl</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Yes</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Option 5</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Partial undercut and replace with lightweight fill (East Bowl only)</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Based on the necessary depth of overexcavation and replacement</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West Bowl Option 1</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24" span and 8' rise, elevation 1010</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Impacts to Gott Fen</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West Bowl Option 2</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7 - 72" reinforced concrete pipes, elevation 1010</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Impacts to Gott Fen</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West Bowl Option 3</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36' span and 9' rise Conspan structure, elevation 1010</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Impacts to Gott Fen</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West Bowl Option 4</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Steel bridge spanning 100'</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Impacts to Gott Fen</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West Bowl Option 5</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2 - Conspan structures 36' span and 9' rise</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Impacts to Gott Fen</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West Bowl Option 6</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11 - 96" reinforced concrete pipes, laid side by side</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Impacts to Gott Fen</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West Bowl Option 7</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7 - 96" reinforced concrete pipes &amp; 12 - 48" reinforced concrete pipes, laid side by side</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Impacts to Gott Fen</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West Bowl Option 8</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Replace existing CMP conduits in kind, same elevation with new CMP pipe</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Not dismissed for West Bowl</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7776" w:type="dxa"/>
          </w:tcPr>
          <w:p>
            <w:pPr>
              <w:pStyle w:val="Normal4"/>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p>
        </w:tc>
        <w:tc>
          <w:tcPr>
            <w:tcW w:w="2500" w:type="dxa"/>
          </w:tcPr>
          <w:p>
            <w:pPr>
              <w:pStyle w:val="BodyTextIndent20"/>
              <w:keepNext/>
              <w:spacing w:after="120"/>
              <w:ind w:left="360"/>
              <w:rPr>
                <w:rStyle w:val="DefaultParagraphFont"/>
                <w:rFonts w:ascii="Calibri" w:eastAsia="Calibri" w:hAnsi="Calibri" w:cs="Calibri"/>
                <w:b w:val="0"/>
              </w:rPr>
            </w:pPr>
          </w:p>
        </w:tc>
      </w:tr>
    </w:tbl>
    <w:p>
      <w:pPr>
        <w:pStyle w:val="BodyText30"/>
        <w:keepNext/>
        <w:rPr>
          <w:rStyle w:val="DefaultParagraphFont"/>
          <w:rFonts w:ascii="Calibri" w:eastAsia="Calibri" w:hAnsi="Calibri" w:cs="Calibri"/>
        </w:rPr>
      </w:pPr>
      <w:r>
        <w:rPr>
          <w:rStyle w:val="DefaultParagraphFont"/>
          <w:rFonts w:ascii="Calibri" w:eastAsia="Calibri" w:hAnsi="Calibri" w:cs="Calibri"/>
          <w:b/>
          <w:sz w:val="24"/>
        </w:rPr>
        <w:t>Discuss Reasons Alternative Identified as Preferred was selected:</w:t>
      </w:r>
      <w:r>
        <w:rPr>
          <w:rStyle w:val="DefaultParagraphFont"/>
          <w:rFonts w:ascii="Calibri" w:eastAsia="Calibri" w:hAnsi="Calibri" w:cs="Calibri"/>
        </w:rPr>
        <w:t xml:space="preserve"> </w:t>
      </w:r>
    </w:p>
    <w:p>
      <w:pPr>
        <w:pStyle w:val="Normal4"/>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AFeasibility Study completed for the project in April 2013 evaluatedalternatives to provide flood-resistant roadway infrastructure on SR 303 in thecity of Streetsboro.  No Build, BridgeOver and Embankment with Geogrid-Reinforced Raft alternatives were considered.The Bridge Over alternative was eliminated due to the high cost. </w:t>
      </w:r>
    </w:p>
    <w:p>
      <w:pPr>
        <w:pStyle w:val="Normal4"/>
        <w:spacing w:after="280" w:afterAutospacing="1"/>
        <w:rPr>
          <w:rStyle w:val="DefaultParagraphFont"/>
          <w:rFonts w:ascii="Calibri" w:eastAsia="Calibri" w:hAnsi="Calibri" w:cs="Calibri"/>
        </w:rPr>
      </w:pPr>
      <w:r>
        <w:rPr>
          <w:rStyle w:val="DefaultParagraphFont"/>
          <w:rFonts w:ascii="Calibri" w:eastAsia="Calibri" w:hAnsi="Calibri" w:cs="Calibri"/>
        </w:rPr>
        <w:t>Furthergeotechnical analyses was completed in November 2014. Following the findings of the 2013 Feasibility Study, preloading with wickdrains was added to the alternatives and conventional fill was eliminated as afeasible material for construction of elevated roadway embankment.  No Build(Option 1), Reroute Road (eastern bowl area only) (Option 2), Constructlightweight fill embankment on Geo-grid-reinforced raft (Option 3) and Preloadwith wick drains and construct lightweight fill embankment onGeogrid-reinforced raft and Partial undercut and replace with lightweight fill(Option 4) were evaluated.</w:t>
      </w:r>
    </w:p>
    <w:p>
      <w:pPr>
        <w:pStyle w:val="Normal4"/>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Option 4 wasselected as the preferred alternative.  Option 1 does not meet the project Purpose &amp; Need. Option 2 does not provide for a roadway meeting currentdesign standards for state routes.  Option 3 meets design life criteria of 25years for the West Bowl, however, does not meet design life criteria for the East Bowldue to the underlying soil conditions. </w:t>
      </w:r>
    </w:p>
    <w:p>
      <w:pPr>
        <w:pStyle w:val="Normal4"/>
        <w:spacing w:after="280" w:afterAutospacing="1"/>
        <w:rPr>
          <w:rStyle w:val="DefaultParagraphFont"/>
          <w:rFonts w:ascii="Calibri" w:eastAsia="Calibri" w:hAnsi="Calibri" w:cs="Calibri"/>
        </w:rPr>
      </w:pPr>
      <w:r>
        <w:rPr>
          <w:rStyle w:val="DefaultParagraphFont"/>
          <w:rFonts w:ascii="Calibri" w:eastAsia="Calibri" w:hAnsi="Calibri" w:cs="Calibri"/>
        </w:rPr>
        <w:t>Based onpotential flood plain impacts associated with Option 4, Hydraulic Analysis ofTinkers Creek was conducted in May 2016. This analysis of the western bowl areaevaluated 8 options. West Bowl Options 1-3 were developed to potentiallyeliminate flooding events by raising the roadway elevation. West Bowl Options4-8 were added to the analyses to maintain the current flood water levels.</w:t>
      </w:r>
    </w:p>
    <w:p>
      <w:pPr>
        <w:pStyle w:val="Normal4"/>
        <w:spacing w:after="280" w:afterAutospacing="1"/>
        <w:rPr>
          <w:rStyle w:val="DefaultParagraphFont"/>
          <w:rFonts w:ascii="Calibri" w:eastAsia="Calibri" w:hAnsi="Calibri" w:cs="Calibri"/>
        </w:rPr>
      </w:pPr>
      <w:r>
        <w:rPr>
          <w:rStyle w:val="DefaultParagraphFont"/>
          <w:rFonts w:ascii="Calibri" w:eastAsia="Calibri" w:hAnsi="Calibri" w:cs="Calibri"/>
        </w:rPr>
        <w:t>West BowlOptions 1-3 would result in direct impact to an existing fen wetlands arealocated in the Gott Fen State Nature Preserve south of SR 303.  West BowlOptions 4-7 will keep the flood water levels within a few inches of the currentlevels.  However, these cannot be considered 'no-rise' options and could resultin impacts to the identified fen wetlands area resulting from chronicflooding.  Mitigation for anticipatedimpacts to the groundwater fed fen wetlands present in the western bowl area isnot feasible. Therefore, West Bowl Options 1-7 are not feasible and were eliminatedform further consideration.</w:t>
      </w:r>
    </w:p>
    <w:p>
      <w:pPr>
        <w:pStyle w:val="Normal4"/>
        <w:spacing w:after="280" w:afterAutospacing="1"/>
        <w:rPr>
          <w:rStyle w:val="DefaultParagraphFont"/>
          <w:rFonts w:ascii="Calibri" w:eastAsia="Calibri" w:hAnsi="Calibri" w:cs="Calibri"/>
        </w:rPr>
      </w:pPr>
      <w:r>
        <w:rPr>
          <w:rStyle w:val="DefaultParagraphFont"/>
          <w:rFonts w:ascii="Calibri" w:eastAsia="Calibri" w:hAnsi="Calibri" w:cs="Calibri"/>
        </w:rPr>
        <w:t>West BowlOption 8 (replace with a similar structure) maintains the existing conditions so not to affect the existing water surface upstream and downstream of theroad, minimizes impact to the Gott Fen State Nature Preserve and Category 3Wetland A Complex from discharge of embankment fill and avoids the highquality fen wetlands area.</w:t>
      </w:r>
    </w:p>
    <w:p>
      <w:pPr>
        <w:pStyle w:val="Normal4"/>
        <w:spacing w:after="280" w:afterAutospacing="1"/>
        <w:rPr>
          <w:rStyle w:val="DefaultParagraphFont"/>
          <w:rFonts w:ascii="Calibri" w:eastAsia="Calibri" w:hAnsi="Calibri" w:cs="Calibri"/>
        </w:rPr>
      </w:pPr>
      <w:r>
        <w:rPr>
          <w:rStyle w:val="DefaultParagraphFont"/>
          <w:rFonts w:ascii="Calibri" w:eastAsia="Calibri" w:hAnsi="Calibri" w:cs="Calibri"/>
        </w:rPr>
        <w:t>See ProjectFile/Alternatives/Reports/Feasibility Study.pdf; ProjectFile/Alternatives/Reports/Feasibility Study 2.pdf; ProjectFile/Permits/Floodplains/Hydraulic Study Tinkers Creek 2016.pdf; and ProjectFile/General/Project Information/Project Status Update.pdf.</w:t>
      </w:r>
    </w:p>
    <w:p>
      <w:pPr>
        <w:pStyle w:val="Normal4"/>
        <w:spacing w:after="280" w:afterAutospacing="1"/>
        <w:rPr>
          <w:rStyle w:val="DefaultParagraphFont"/>
          <w:rFonts w:ascii="Calibri" w:eastAsia="Calibri" w:hAnsi="Calibri" w:cs="Calibri"/>
        </w:rPr>
        <w:sectPr>
          <w:headerReference w:type="default" r:id="rId14"/>
          <w:type w:val="nextPage"/>
          <w:pgSz w:w="12240" w:h="15840"/>
          <w:pgMar w:top="1440" w:right="1800" w:bottom="1440" w:left="1800" w:header="708" w:footer="708" w:gutter="0"/>
          <w:cols w:space="708"/>
          <w:titlePg w:val="0"/>
          <w:docGrid w:linePitch="360"/>
        </w:sectPr>
      </w:pPr>
    </w:p>
    <w:p>
      <w:pPr>
        <w:pStyle w:val="Heading14"/>
        <w:spacing w:after="280" w:afterAutospacing="1"/>
        <w:rPr>
          <w:rStyle w:val="DefaultParagraphFont"/>
        </w:rPr>
      </w:pPr>
      <w:bookmarkStart w:id="13" w:name="_Toc256000012"/>
      <w:r>
        <w:rPr>
          <w:rStyle w:val="DefaultParagraphFont"/>
          <w:rFonts w:ascii="Calibri" w:eastAsia="Calibri" w:hAnsi="Calibri" w:cs="Calibri"/>
        </w:rPr>
        <w:t>Air</w:t>
      </w:r>
      <w:bookmarkEnd w:id="13"/>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Mobile Source Air Toxics (MSATs)</w:t>
      </w:r>
      <w:bookmarkEnd w:id="14"/>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Sensitive Areas are located within approximately 500' of the proposed project area</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listed as a C1 in ODOT's CE Guidance and/or falls under 40 CFR 93.126</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involves adding capacity, a new interchange, relocating thru lanes significantly closer to sensitive areas, or expanding an intermodal center</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 xml:space="preserve">Design Year ADT is </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This projectdoes not add capacity, a new interchange or a new road on new alignment.  Hence, this project will not result in anymeaningful changes in traffic volumes, vehicle mix, location of the existingfacility or any other factor that would cause an increase in emissions impactsrelative to the no-build alternative.  Assuch, FHWA has determined that this project will generate minimal air qualityimpacts for Clean Air Act criteria pollutants and has not been linked with anyspecial MSAT concerns.  Consequently,this effort is exempt from analysis for MSATs.</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Particulate Matter 2.5 (PM2.5)</w:t>
      </w:r>
      <w:bookmarkEnd w:id="1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in an air quality non-attainment or maintenance area</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falls under 40 CFR 93.126</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Design Year ADT &gt;125,000 and Design Year Diesel Truck Volume &gt;10.000</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Significant increase in diesel trucks between Design Year No Build and Design Year Build</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Thesubject project is in Portage County, a PM 2.5 Nonattainment Area. The projectis exempt from PM2.5 analysis per 40CFR93.126 under "projects thatcorrect, improve, or eliminate a hazardous location or feature."</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Carbon (CO)</w:t>
      </w:r>
      <w:bookmarkEnd w:id="1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State of Ohio is in attainment for CO at this time and no coordination or analysis is required</w:t>
            </w: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Ozone</w:t>
      </w:r>
      <w:bookmarkEnd w:id="1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in an Ozone non-attainment or maintenance area</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listed on the TIP</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PortageCounty is in an ozone non-attainment area. The project is included on the FY 2016-2019 State TransportationImprovement Program (STIP) as exempt from air quality analysis. The project'sdesign concept and scope have not changed substantively since the project'sinclusion on the STIP per 40 CFR 93.115.</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Environmental Commitments</w:t>
      </w:r>
      <w:bookmarkEnd w:id="1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5"/>
        <w:rPr>
          <w:rStyle w:val="DefaultParagraphFont"/>
          <w:rFonts w:ascii="Calibri" w:eastAsia="Calibri" w:hAnsi="Calibri" w:cs="Calibri"/>
        </w:rPr>
        <w:sectPr>
          <w:headerReference w:type="default" r:id="rId15"/>
          <w:type w:val="nextPage"/>
          <w:pgSz w:w="12240" w:h="15840"/>
          <w:pgMar w:top="1440" w:right="1800" w:bottom="1440" w:left="1800" w:header="708" w:footer="708" w:gutter="0"/>
          <w:cols w:space="708"/>
          <w:titlePg w:val="0"/>
          <w:docGrid w:linePitch="360"/>
        </w:sectPr>
      </w:pPr>
    </w:p>
    <w:p>
      <w:pPr>
        <w:pStyle w:val="Heading15"/>
        <w:rPr>
          <w:rStyle w:val="DefaultParagraphFont"/>
        </w:rPr>
      </w:pPr>
      <w:bookmarkStart w:id="19" w:name="_Toc256000018"/>
      <w:r>
        <w:rPr>
          <w:rStyle w:val="DefaultParagraphFont"/>
          <w:rFonts w:ascii="Calibri" w:eastAsia="Calibri" w:hAnsi="Calibri" w:cs="Calibri"/>
        </w:rPr>
        <w:t>Noise</w:t>
      </w:r>
      <w:bookmarkEnd w:id="19"/>
    </w:p>
    <w:p>
      <w:pPr>
        <w:pStyle w:val="Heading34"/>
        <w:keepNext/>
        <w:rPr>
          <w:rStyle w:val="DefaultParagraphFont"/>
          <w:rFonts w:ascii="Calibri" w:eastAsia="Calibri" w:hAnsi="Calibri" w:cs="Calibri"/>
        </w:rPr>
      </w:pPr>
      <w:bookmarkStart w:id="20" w:name="_Toc256000019"/>
      <w:r>
        <w:rPr>
          <w:rStyle w:val="DefaultParagraphFont"/>
          <w:rFonts w:ascii="Calibri" w:eastAsia="Calibri" w:hAnsi="Calibri" w:cs="Calibri"/>
        </w:rPr>
        <w:t>Noise</w:t>
      </w:r>
      <w:bookmarkEnd w:id="2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Sensitive Areas located within approximately 500' of the proposed project area</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Analysis conducted</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Approval Date</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06/03/2016</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a Type I project</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constructs a roadway on new location</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significantly changes the existing roadway's horizontal or vertical alignment</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 xml:space="preserve">The proposed project adds capacity (thru travel lanes) </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adds an auxiliary lane(s)</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negatively affects shielding of an existing roadway</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restripes existing pavement for an added thru lane or auxiliary lane</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adds or substantially alters an existing weigh station, rest stop, rideshare lot, or toll plaza</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causes a major change in vehicle mix</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design year noise impact was predicted</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All noise attenuation measures were considered and are consistent with existing policy</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barriers proposed</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impacts identified NSAs</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p>
        </w:tc>
        <w:tc>
          <w:tcPr>
            <w:tcW w:w="2500" w:type="dxa"/>
          </w:tcPr>
          <w:p>
            <w:pPr>
              <w:pStyle w:val="BodyTextIndent4"/>
              <w:keepNext/>
              <w:spacing w:after="120"/>
              <w:ind w:left="360"/>
              <w:rPr>
                <w:rStyle w:val="DefaultParagraphFont"/>
                <w:rFonts w:ascii="Calibri" w:eastAsia="Calibri" w:hAnsi="Calibri" w:cs="Calibri"/>
                <w:b w:val="0"/>
              </w:rPr>
            </w:pPr>
          </w:p>
        </w:tc>
      </w:tr>
    </w:tbl>
    <w:p>
      <w:pPr>
        <w:pStyle w:val="BodyText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6"/>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ODOT-OESconducted a traffic noise analysis in June 2016 in accordance with 23 CFR 772(effective 7/13/20110); FHWA's Highway Traffic Noise: Analysis and AbatementGuidance, dated January 2011, and ODOT's Highway Traffic Noise Analysis Manual,dated February 2013. A total of 16 individual dwelling units representing noisesensitive receptors were analyzed for potential noise impacts, within NoiseSensitive Area (NSA) 1.  Of these 16receptors, no receptors are impacted by the current traffic conditions or theproposed future traffic conditions.  Existingnoise levels range from 48.8 decibels (dBA) to 63.9 dBA. </w:t>
      </w:r>
    </w:p>
    <w:p>
      <w:pPr>
        <w:pStyle w:val="Normal6"/>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Noisesensitive receptors will also be subject to noise impacts associated with theconstruction phase of the proposed project.  Construction equipment will generate temporaryand transient noise levels that will not have any long-term permanent impact onadjacent and nearby properties, particularly those in residential land use.  Construction noise will be emittedintermittently by a range of construction equipment at varying levels ofintensity based on the types of operations being performed and the number of equipmentin operation at any given time.  Dependingon project circumstances, options are available to minimize the temporaryadverse noise impacts, including the proper maintenance of equipment, mostnotably adequate lubrication, and non-leaking mufflers, equipment restrictionmodifications to reduce noise emissions and restrict the use of certainequipment by location and time of day, controlling non construction traffic bylimiting heavy truck movements on residential streets, maximizing the distancebetween equipment and receptors where possible and enclosing or screening noisyactivities or stationary equipment. </w:t>
      </w:r>
    </w:p>
    <w:p>
      <w:pPr>
        <w:pStyle w:val="Normal6"/>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Trafficgenerated noise levels were predicted using the FHWA TNM Version 2.5 for noisesensitive receptor sites located along the section of SR 303.  Noise levels were modeled for the existingyear 2016 as well as the 2036 design year. TNM predicted no traffic noiseimpacts at any of the receptor sites within the project corridor withimplementation of the proposed project.  Inaccordance with 23 CFR Part 772, when no noise impacts, who's standard are setby the FHWA NAC, are identified as a result of a proposed action, it is notnecessary to assess possible noise abatement measures for the noise sensitivearea.  Based on ODOT's assessment of theproject, there is not a noise level impact from the proposed project and, thus,ODOTdoes not find it necessary to investigate the applicability of noise abatementmeasures. </w:t>
      </w:r>
    </w:p>
    <w:p>
      <w:pPr>
        <w:pStyle w:val="Normal6"/>
        <w:spacing w:after="280" w:afterAutospacing="1"/>
        <w:rPr>
          <w:rStyle w:val="DefaultParagraphFont"/>
          <w:rFonts w:ascii="Calibri" w:eastAsia="Calibri" w:hAnsi="Calibri" w:cs="Calibri"/>
        </w:rPr>
      </w:pPr>
      <w:r>
        <w:rPr>
          <w:rStyle w:val="DefaultParagraphFont"/>
          <w:rFonts w:ascii="Calibri" w:eastAsia="Calibri" w:hAnsi="Calibri" w:cs="Calibri"/>
        </w:rPr>
        <w:t>On June 3,2016, ODOT-OES stated no further noise analysis or consideration of noiseabatement measures are required for this project.  See Project File/Noise/Project Information/ ProjectEmail Containing an OES Decision.pdf and Project File/Noise/Reports/NoiseAnalysis.pdf.</w:t>
      </w:r>
    </w:p>
    <w:p>
      <w:pPr>
        <w:pStyle w:val="Heading34"/>
        <w:keepNext/>
        <w:rPr>
          <w:rStyle w:val="DefaultParagraphFont"/>
          <w:rFonts w:ascii="Calibri" w:eastAsia="Calibri" w:hAnsi="Calibri" w:cs="Calibri"/>
        </w:rPr>
      </w:pPr>
      <w:bookmarkStart w:id="21" w:name="_Toc256000020"/>
      <w:r>
        <w:rPr>
          <w:rStyle w:val="DefaultParagraphFont"/>
          <w:rFonts w:ascii="Calibri" w:eastAsia="Calibri" w:hAnsi="Calibri" w:cs="Calibri"/>
        </w:rPr>
        <w:t>Environmental Commitments</w:t>
      </w:r>
      <w:bookmarkEnd w:id="21"/>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6"/>
        <w:rPr>
          <w:rStyle w:val="DefaultParagraphFont"/>
          <w:rFonts w:ascii="Calibri" w:eastAsia="Calibri" w:hAnsi="Calibri" w:cs="Calibri"/>
        </w:rPr>
        <w:sectPr>
          <w:headerReference w:type="default" r:id="rId16"/>
          <w:type w:val="nextPage"/>
          <w:pgSz w:w="12240" w:h="15840"/>
          <w:pgMar w:top="1440" w:right="1800" w:bottom="1440" w:left="1800" w:header="708" w:footer="708" w:gutter="0"/>
          <w:cols w:space="708"/>
          <w:titlePg w:val="0"/>
          <w:docGrid w:linePitch="360"/>
        </w:sectPr>
      </w:pPr>
    </w:p>
    <w:p>
      <w:pPr>
        <w:pStyle w:val="Heading16"/>
        <w:rPr>
          <w:rStyle w:val="DefaultParagraphFont"/>
        </w:rPr>
      </w:pPr>
      <w:bookmarkStart w:id="22" w:name="_Toc256000021"/>
      <w:r>
        <w:rPr>
          <w:rStyle w:val="DefaultParagraphFont"/>
          <w:rFonts w:ascii="Calibri" w:eastAsia="Calibri" w:hAnsi="Calibri" w:cs="Calibri"/>
        </w:rPr>
        <w:t>ESA</w:t>
      </w:r>
      <w:bookmarkEnd w:id="22"/>
    </w:p>
    <w:p>
      <w:pPr>
        <w:pStyle w:val="Heading35"/>
        <w:keepNext/>
        <w:rPr>
          <w:rStyle w:val="DefaultParagraphFont"/>
          <w:rFonts w:ascii="Calibri" w:eastAsia="Calibri" w:hAnsi="Calibri" w:cs="Calibri"/>
        </w:rPr>
      </w:pPr>
      <w:bookmarkStart w:id="23" w:name="_Toc256000022"/>
      <w:r>
        <w:rPr>
          <w:rStyle w:val="DefaultParagraphFont"/>
          <w:rFonts w:ascii="Calibri" w:eastAsia="Calibri" w:hAnsi="Calibri" w:cs="Calibri"/>
        </w:rPr>
        <w:t>ESA</w:t>
      </w:r>
      <w:bookmarkEnd w:id="23"/>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Does the project require any Permanent ROW or easement?</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ESA Screening Report was completed by District Staff</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of ESA Screening IOC from OES:</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08/28/2014</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 any sites require a Phase 1 ESA, Phase 2 ESA, or plan note according to the IOC from OES?</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p>
        </w:tc>
        <w:tc>
          <w:tcPr>
            <w:tcW w:w="2500" w:type="dxa"/>
          </w:tcPr>
          <w:p>
            <w:pPr>
              <w:pStyle w:val="BodyTextIndent5"/>
              <w:keepNext/>
              <w:spacing w:after="120"/>
              <w:ind w:left="360"/>
              <w:rPr>
                <w:rStyle w:val="DefaultParagraphFont"/>
                <w:rFonts w:ascii="Calibri" w:eastAsia="Calibri" w:hAnsi="Calibri" w:cs="Calibri"/>
                <w:b w:val="0"/>
              </w:rPr>
            </w:pPr>
          </w:p>
        </w:tc>
      </w:tr>
    </w:tbl>
    <w:p>
      <w:pPr>
        <w:pStyle w:val="BodyText6"/>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7"/>
        <w:spacing w:after="280" w:afterAutospacing="1"/>
        <w:rPr>
          <w:rStyle w:val="DefaultParagraphFont"/>
          <w:rFonts w:ascii="Calibri" w:eastAsia="Calibri" w:hAnsi="Calibri" w:cs="Calibri"/>
        </w:rPr>
      </w:pPr>
      <w:r>
        <w:rPr>
          <w:rStyle w:val="DefaultParagraphFont"/>
          <w:rFonts w:ascii="Calibri" w:eastAsia="Calibri" w:hAnsi="Calibri" w:cs="Calibri"/>
        </w:rPr>
        <w:t>Lawhon &amp;Associates, Inc., completed an Environmental Site Assessment (ESA) Screeningfor the project corridor in August 2014 in accordance with the Ohio Departmentof Transportation Office of Environmental Services (ODOT-OES) Guidance (2009).  Based on a regulatory database review and siteinspection, no sites within the project study area were recommended for a PhaseI ESA.  ODOT OES reviewed the ESAScreening report and on August 28, 2014, stated no further environmental siteassessment or special material management is warranted for the project.</w:t>
      </w:r>
    </w:p>
    <w:p>
      <w:pPr>
        <w:pStyle w:val="Normal7"/>
        <w:spacing w:after="280" w:afterAutospacing="1"/>
        <w:rPr>
          <w:rStyle w:val="DefaultParagraphFont"/>
          <w:rFonts w:ascii="Calibri" w:eastAsia="Calibri" w:hAnsi="Calibri" w:cs="Calibri"/>
        </w:rPr>
      </w:pPr>
      <w:r>
        <w:rPr>
          <w:rStyle w:val="DefaultParagraphFont"/>
          <w:rFonts w:ascii="Calibri" w:eastAsia="Calibri" w:hAnsi="Calibri" w:cs="Calibri"/>
        </w:rPr>
        <w:t>See Project File/ESA/Reports/Screening.pdf andProject File/ESA/Coordination/OES Recommendations - Screening.pdf.</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According to the IOC from OES does the project require any Environmental Commitments (plan notes and/or other coordination)?</w:t>
            </w:r>
          </w:p>
        </w:tc>
        <w:tc>
          <w:tcPr>
            <w:tcW w:w="2500" w:type="dxa"/>
          </w:tcPr>
          <w:p>
            <w:pPr>
              <w:pStyle w:val="BodyTextIndent5"/>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7"/>
        <w:rPr>
          <w:rStyle w:val="DefaultParagraphFont"/>
          <w:rFonts w:ascii="Calibri" w:eastAsia="Calibri" w:hAnsi="Calibri" w:cs="Calibri"/>
        </w:rPr>
        <w:sectPr>
          <w:headerReference w:type="default" r:id="rId17"/>
          <w:type w:val="nextPage"/>
          <w:pgSz w:w="12240" w:h="15840"/>
          <w:pgMar w:top="1440" w:right="1800" w:bottom="1440" w:left="1800" w:header="708" w:footer="708" w:gutter="0"/>
          <w:cols w:space="708"/>
          <w:titlePg w:val="0"/>
          <w:docGrid w:linePitch="360"/>
        </w:sectPr>
      </w:pPr>
    </w:p>
    <w:p>
      <w:pPr>
        <w:pStyle w:val="Heading17"/>
        <w:rPr>
          <w:rStyle w:val="DefaultParagraphFont"/>
        </w:rPr>
      </w:pPr>
      <w:bookmarkStart w:id="24" w:name="_Toc256000023"/>
      <w:r>
        <w:rPr>
          <w:rStyle w:val="DefaultParagraphFont"/>
          <w:rFonts w:ascii="Calibri" w:eastAsia="Calibri" w:hAnsi="Calibri" w:cs="Calibri"/>
        </w:rPr>
        <w:t>Cultural Resources</w:t>
      </w:r>
      <w:bookmarkEnd w:id="24"/>
    </w:p>
    <w:p>
      <w:pPr>
        <w:pStyle w:val="Heading36"/>
        <w:keepNext/>
        <w:rPr>
          <w:rStyle w:val="DefaultParagraphFont"/>
          <w:rFonts w:ascii="Calibri" w:eastAsia="Calibri" w:hAnsi="Calibri" w:cs="Calibri"/>
        </w:rPr>
      </w:pPr>
      <w:bookmarkStart w:id="25" w:name="_Toc256000024"/>
      <w:r>
        <w:rPr>
          <w:rStyle w:val="DefaultParagraphFont"/>
          <w:rFonts w:ascii="Calibri" w:eastAsia="Calibri" w:hAnsi="Calibri" w:cs="Calibri"/>
        </w:rPr>
        <w:t>Cultural Properties Present</w:t>
      </w:r>
      <w:bookmarkEnd w:id="2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p>
        </w:tc>
        <w:tc>
          <w:tcPr>
            <w:tcW w:w="2500" w:type="dxa"/>
          </w:tcPr>
          <w:p>
            <w:pPr>
              <w:pStyle w:val="BodyTextIndent6"/>
              <w:keepNext/>
              <w:spacing w:after="120"/>
              <w:ind w:left="360"/>
              <w:rPr>
                <w:rStyle w:val="DefaultParagraphFont"/>
                <w:rFonts w:ascii="Calibri" w:eastAsia="Calibri" w:hAnsi="Calibri" w:cs="Calibri"/>
                <w:b w:val="0"/>
              </w:rPr>
            </w:pPr>
          </w:p>
        </w:tc>
      </w:tr>
    </w:tbl>
    <w:p>
      <w:pPr>
        <w:pStyle w:val="BodyText7"/>
        <w:keepNext/>
        <w:rPr>
          <w:rStyle w:val="DefaultParagraphFont"/>
          <w:rFonts w:ascii="Calibri" w:eastAsia="Calibri" w:hAnsi="Calibri" w:cs="Calibri"/>
        </w:rPr>
      </w:pPr>
      <w:r>
        <w:rPr>
          <w:rStyle w:val="DefaultParagraphFont"/>
          <w:rFonts w:ascii="Calibri" w:eastAsia="Calibri" w:hAnsi="Calibri" w:cs="Calibri"/>
          <w:b/>
          <w:sz w:val="24"/>
        </w:rPr>
        <w:t>Please describe all of the efforts made to identify Historic Properties (including lit review, field investigation, etc.):</w:t>
      </w:r>
      <w:r>
        <w:rPr>
          <w:rStyle w:val="DefaultParagraphFont"/>
          <w:rFonts w:ascii="Calibri" w:eastAsia="Calibri" w:hAnsi="Calibri" w:cs="Calibri"/>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A Section106 Request for Review (RFR) was prepared by ODOT D-4 personnel on February 13,2014.  The request for review providedmapping showing the project study area and proposed improvements, aphotographic log of the project area and a records check.  The records check included a review ofelectronic data from the Ohio State Historic Preservation Office (OSHPO) toidentify properties within the project study area listed on or eligible for listingon the National Register of Historic Places (NRHP), the Ohio ArchaeologicalInventory (OAI) and the Ohio Historic Inventory (OHI).  Six OAI sites and ten OHI sites wereidentified within 1 mile of the project study area.  No sites were found in the project Area ofPotential Effects (APE).</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Subsequentto the RFR, ODOT OES conducted a field review on April 2, 2014.  Nine properties in the APE were identified asfifty years of age or older. The extant history/architecture properties withinthe APE do not meet the minimum requirements for inclusion in the NRHP due tolack of significance and integrity.</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On April 7,2014, ODOT OES issued Archaeological Guidance for the proposed project.  Some parcels were identified for possiblePhase 1 Archaeological Investigations.  Stage1 plans are to be reviewed when available.  If new right-of-way required for the proposedproject exceeds 15-feet in width, then a Phase 1 survey will be required forthe identified parcels.</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A Section106 Request for Review Addendum was prepared by ODOT D-4 personnel on April 19,2016. The Addendum provided details on a change in the scope of the projectwith a photographic log and a records check of the additional area now includedin the APE.  The project was reduced toreplacement of one bridge, rehabilitation of a portion of the roadway and addedpavement/shoulder reconstruction of SR 303 By-Pass, a city street.  No sites were found in the revised APE.</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Based uponthe revised APE, the proposed project has no potential to impact anyarchaeological resources.</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See ProjectFile/Cultural Resources/Reports/Section 106 Request for Review.pdf, ProjectFile/Cultural</w:t>
      </w:r>
      <w:r>
        <w:rPr>
          <w:rStyle w:val="DefaultParagraphFont"/>
          <w:rFonts w:ascii="Calibri" w:eastAsia="Calibri" w:hAnsi="Calibri" w:cs="Calibri"/>
          <w:sz w:val="24"/>
        </w:rPr>
        <w:t xml:space="preserve"> </w:t>
      </w:r>
      <w:r>
        <w:rPr>
          <w:rStyle w:val="DefaultParagraphFont"/>
          <w:rFonts w:ascii="Calibri" w:eastAsia="Calibri" w:hAnsi="Calibri" w:cs="Calibri"/>
        </w:rPr>
        <w:t>Resources/Reports/RecordsCheck.pdf, Project File/Cultural</w:t>
      </w:r>
      <w:r>
        <w:rPr>
          <w:rStyle w:val="DefaultParagraphFont"/>
          <w:rFonts w:ascii="Calibri" w:eastAsia="Calibri" w:hAnsi="Calibri" w:cs="Calibri"/>
          <w:sz w:val="24"/>
        </w:rPr>
        <w:t xml:space="preserve"> </w:t>
      </w:r>
      <w:r>
        <w:rPr>
          <w:rStyle w:val="DefaultParagraphFont"/>
          <w:rFonts w:ascii="Calibri" w:eastAsia="Calibri" w:hAnsi="Calibri" w:cs="Calibri"/>
        </w:rPr>
        <w:t>Resources/Reports/Archaeological Guidance IOC, ProjectFile/Cultural</w:t>
      </w:r>
      <w:r>
        <w:rPr>
          <w:rStyle w:val="DefaultParagraphFont"/>
          <w:rFonts w:ascii="Calibri" w:eastAsia="Calibri" w:hAnsi="Calibri" w:cs="Calibri"/>
          <w:sz w:val="24"/>
        </w:rPr>
        <w:t xml:space="preserve"> </w:t>
      </w:r>
      <w:r>
        <w:rPr>
          <w:rStyle w:val="DefaultParagraphFont"/>
          <w:rFonts w:ascii="Calibri" w:eastAsia="Calibri" w:hAnsi="Calibri" w:cs="Calibri"/>
        </w:rPr>
        <w:t>Resources/Reports/ArchaeologicalGuidance 25APR2016.pdf and Project File/Cultural</w:t>
      </w:r>
      <w:r>
        <w:rPr>
          <w:rStyle w:val="DefaultParagraphFont"/>
          <w:rFonts w:ascii="Calibri" w:eastAsia="Calibri" w:hAnsi="Calibri" w:cs="Calibri"/>
          <w:sz w:val="24"/>
        </w:rPr>
        <w:t xml:space="preserve"> </w:t>
      </w:r>
      <w:r>
        <w:rPr>
          <w:rStyle w:val="DefaultParagraphFont"/>
          <w:rFonts w:ascii="Calibri" w:eastAsia="Calibri" w:hAnsi="Calibri" w:cs="Calibri"/>
        </w:rPr>
        <w:t>Resources/Reports/Section 106 Request for ReviewAddendum.pdf.</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Based on the letter or IOC you received from OES, is there an eligible or listed NRHP Historic Property in the Area of Potential Effects Pursuant to 36 CFR part 800?</w:t>
            </w:r>
          </w:p>
        </w:tc>
        <w:tc>
          <w:tcPr>
            <w:tcW w:w="2500" w:type="dxa"/>
          </w:tcPr>
          <w:p>
            <w:pPr>
              <w:pStyle w:val="BodyTextIndent6"/>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OES/OSHPO Concurrence Date:</w:t>
            </w:r>
          </w:p>
        </w:tc>
        <w:tc>
          <w:tcPr>
            <w:tcW w:w="2500" w:type="dxa"/>
          </w:tcPr>
          <w:p>
            <w:pPr>
              <w:pStyle w:val="BodyTextIndent6"/>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06/29/2016</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p>
        </w:tc>
        <w:tc>
          <w:tcPr>
            <w:tcW w:w="2500" w:type="dxa"/>
          </w:tcPr>
          <w:p>
            <w:pPr>
              <w:pStyle w:val="BodyTextIndent6"/>
              <w:keepNext/>
              <w:spacing w:after="280" w:afterAutospacing="1"/>
              <w:ind w:left="360"/>
              <w:rPr>
                <w:rStyle w:val="DefaultParagraphFont"/>
                <w:rFonts w:ascii="Calibri" w:eastAsia="Calibri" w:hAnsi="Calibri" w:cs="Calibri"/>
                <w:b w:val="0"/>
              </w:rPr>
            </w:pPr>
          </w:p>
        </w:tc>
      </w:tr>
    </w:tbl>
    <w:p>
      <w:pPr>
        <w:pStyle w:val="BodyText7"/>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ODOT OESprovided an IOC, dated April 18, 2014, addressing history/architecture effectsfor the project that states:</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Inaccordance with Stipulation 3F of the Section 106 Programmatic Agreementexecuted on November 30, 2011 (Agreement No. 16734), ODOT-OES finds that nofurther history/architecture investigation is warranted for the proposedproject, specifically:</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The undertakingas proposed will not affect any history/architecture property eligible for orlisted on the National Register of Historic Places.</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ODOT OESprovided an IOC, dated June 29, 2016, addressing the history/architecture andarchaeological effects for the project that states:</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Inaccordance with Stipulation 4B of the Section 106 Programmatic Agreementapproved on November 30, 2011 (Agreement No. 16734) and amended on June 7,2016, ODOT-OES determines "no historic properties affected" as theappropriate finding for the proposed highway project based upon the following:</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No archaeological resource occurs within theAPE.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The existing culvert is a type previouslydetermined not historically important.</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No other history/architecture structureoccurs within the APE.</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Thiscompletes the Section 106 review process and no further cultural resourceinvestigation is required pending completion of a 15-day review and commentperiod at SHPO.  The SHPO did not comment on norobject to the project during the 15-day review/comment period.</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See Project File/Cultural Resources/Reports/HistoryArchitecture Evaluation.pdf; and Project File/Cultural Resources/Coordination/OESApproval - No Historic Properties Affected.pdf.</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What is the Section 106 effect determination in the OES letter or IOC?</w:t>
            </w:r>
          </w:p>
        </w:tc>
        <w:tc>
          <w:tcPr>
            <w:tcW w:w="2500" w:type="dxa"/>
          </w:tcPr>
          <w:p>
            <w:pPr>
              <w:pStyle w:val="BodyTextIndent6"/>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Historic Properties Affected</w:t>
            </w:r>
          </w:p>
        </w:tc>
      </w:tr>
    </w:tbl>
    <w:p>
      <w:pPr>
        <w:pStyle w:val="Heading36"/>
        <w:keepNext/>
        <w:rPr>
          <w:rStyle w:val="DefaultParagraphFont"/>
          <w:rFonts w:ascii="Calibri" w:eastAsia="Calibri" w:hAnsi="Calibri" w:cs="Calibri"/>
        </w:rPr>
      </w:pPr>
      <w:bookmarkStart w:id="26" w:name="_Toc256000025"/>
      <w:r>
        <w:rPr>
          <w:rStyle w:val="DefaultParagraphFont"/>
          <w:rFonts w:ascii="Calibri" w:eastAsia="Calibri" w:hAnsi="Calibri" w:cs="Calibri"/>
        </w:rPr>
        <w:t>Archaeological Resource Adverse Effect</w:t>
      </w:r>
      <w:bookmarkEnd w:id="26"/>
    </w:p>
    <w:p>
      <w:pPr>
        <w:pStyle w:val="Heading36"/>
        <w:keepNext/>
        <w:rPr>
          <w:rStyle w:val="DefaultParagraphFont"/>
          <w:rFonts w:ascii="Calibri" w:eastAsia="Calibri" w:hAnsi="Calibri" w:cs="Calibri"/>
        </w:rPr>
      </w:pPr>
      <w:bookmarkStart w:id="27" w:name="_Toc256000026"/>
      <w:r>
        <w:rPr>
          <w:rStyle w:val="DefaultParagraphFont"/>
          <w:rFonts w:ascii="Calibri" w:eastAsia="Calibri" w:hAnsi="Calibri" w:cs="Calibri"/>
        </w:rPr>
        <w:t>History/Architecture Adverse Effect</w:t>
      </w:r>
      <w:bookmarkEnd w:id="27"/>
    </w:p>
    <w:p>
      <w:pPr>
        <w:pStyle w:val="Heading36"/>
        <w:keepNext/>
        <w:rPr>
          <w:rStyle w:val="DefaultParagraphFont"/>
          <w:rFonts w:ascii="Calibri" w:eastAsia="Calibri" w:hAnsi="Calibri" w:cs="Calibri"/>
        </w:rPr>
      </w:pPr>
      <w:bookmarkStart w:id="28" w:name="_Toc256000027"/>
      <w:r>
        <w:rPr>
          <w:rStyle w:val="DefaultParagraphFont"/>
          <w:rFonts w:ascii="Calibri" w:eastAsia="Calibri" w:hAnsi="Calibri" w:cs="Calibri"/>
        </w:rPr>
        <w:t>Environmental Commitments</w:t>
      </w:r>
      <w:bookmarkEnd w:id="2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6"/>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8"/>
        <w:rPr>
          <w:rStyle w:val="DefaultParagraphFont"/>
          <w:rFonts w:ascii="Calibri" w:eastAsia="Calibri" w:hAnsi="Calibri" w:cs="Calibri"/>
        </w:rPr>
        <w:sectPr>
          <w:headerReference w:type="default" r:id="rId18"/>
          <w:type w:val="nextPage"/>
          <w:pgSz w:w="12240" w:h="15840"/>
          <w:pgMar w:top="1440" w:right="1800" w:bottom="1440" w:left="1800" w:header="708" w:footer="708" w:gutter="0"/>
          <w:cols w:space="708"/>
          <w:titlePg w:val="0"/>
          <w:docGrid w:linePitch="360"/>
        </w:sectPr>
      </w:pPr>
    </w:p>
    <w:p>
      <w:pPr>
        <w:pStyle w:val="Heading18"/>
        <w:rPr>
          <w:rStyle w:val="DefaultParagraphFont"/>
        </w:rPr>
      </w:pPr>
      <w:bookmarkStart w:id="29" w:name="_Toc256000028"/>
      <w:r>
        <w:rPr>
          <w:rStyle w:val="DefaultParagraphFont"/>
          <w:rFonts w:ascii="Calibri" w:eastAsia="Calibri" w:hAnsi="Calibri" w:cs="Calibri"/>
        </w:rPr>
        <w:t>Ecological</w:t>
      </w:r>
      <w:bookmarkEnd w:id="29"/>
    </w:p>
    <w:p>
      <w:pPr>
        <w:pStyle w:val="Heading37"/>
        <w:keepNext/>
        <w:rPr>
          <w:rStyle w:val="DefaultParagraphFont"/>
          <w:rFonts w:ascii="Calibri" w:eastAsia="Calibri" w:hAnsi="Calibri" w:cs="Calibri"/>
        </w:rPr>
      </w:pPr>
      <w:bookmarkStart w:id="30" w:name="_Toc256000029"/>
      <w:r>
        <w:rPr>
          <w:rStyle w:val="DefaultParagraphFont"/>
          <w:rFonts w:ascii="Calibri" w:eastAsia="Calibri" w:hAnsi="Calibri" w:cs="Calibri"/>
        </w:rPr>
        <w:t>ESR</w:t>
      </w:r>
      <w:bookmarkEnd w:id="3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Has an ESR been completed?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ESR was completed: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05/26/2016</w:t>
            </w:r>
          </w:p>
        </w:tc>
      </w:tr>
    </w:tbl>
    <w:p>
      <w:pPr>
        <w:pStyle w:val="Heading37"/>
        <w:keepNext/>
        <w:rPr>
          <w:rStyle w:val="DefaultParagraphFont"/>
          <w:rFonts w:ascii="Calibri" w:eastAsia="Calibri" w:hAnsi="Calibri" w:cs="Calibri"/>
        </w:rPr>
      </w:pPr>
      <w:bookmarkStart w:id="31" w:name="_Toc256000030"/>
      <w:r>
        <w:rPr>
          <w:rStyle w:val="DefaultParagraphFont"/>
          <w:rFonts w:ascii="Calibri" w:eastAsia="Calibri" w:hAnsi="Calibri" w:cs="Calibri"/>
        </w:rPr>
        <w:t xml:space="preserve">Wetlands </w:t>
      </w:r>
      <w:bookmarkEnd w:id="31"/>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Wetlands Present?</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Any Wetlands impacted?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Has a Wetland Delineation been made?</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Has the wetland Jurisdictional Determination been made?</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1800"/>
        <w:gridCol w:w="1800"/>
        <w:gridCol w:w="1800"/>
        <w:gridCol w:w="1800"/>
        <w:gridCol w:w="18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rPr>
            </w:pPr>
            <w:r>
              <w:rPr>
                <w:rStyle w:val="DefaultParagraphFont"/>
                <w:b/>
                <w:sz w:val="24"/>
                <w:lang w:val="en-US" w:eastAsia="en-US" w:bidi="ar-SA"/>
              </w:rPr>
              <w:t>Wetland ID</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b/>
                <w:sz w:val="24"/>
              </w:rPr>
            </w:pPr>
            <w:r>
              <w:rPr>
                <w:rStyle w:val="DefaultParagraphFont"/>
                <w:b/>
                <w:sz w:val="24"/>
                <w:lang w:val="en-US" w:eastAsia="en-US" w:bidi="ar-SA"/>
              </w:rPr>
              <w:t>ORAM Category</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b/>
                <w:sz w:val="24"/>
              </w:rPr>
            </w:pPr>
            <w:r>
              <w:rPr>
                <w:rStyle w:val="DefaultParagraphFont"/>
                <w:b/>
                <w:sz w:val="24"/>
                <w:lang w:val="en-US" w:eastAsia="en-US" w:bidi="ar-SA"/>
              </w:rPr>
              <w:t>Type</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b/>
                <w:sz w:val="24"/>
              </w:rPr>
            </w:pPr>
            <w:r>
              <w:rPr>
                <w:rStyle w:val="DefaultParagraphFont"/>
                <w:b/>
                <w:sz w:val="24"/>
                <w:lang w:val="en-US" w:eastAsia="en-US" w:bidi="ar-SA"/>
              </w:rPr>
              <w:t>Est Total Size (Acres)</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b/>
                <w:sz w:val="24"/>
              </w:rPr>
            </w:pPr>
            <w:r>
              <w:rPr>
                <w:rStyle w:val="DefaultParagraphFont"/>
                <w:b/>
                <w:sz w:val="24"/>
                <w:lang w:val="en-US" w:eastAsia="en-US" w:bidi="ar-SA"/>
              </w:rPr>
              <w:t>Est Impact (Acres)</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sz w:val="24"/>
              </w:rPr>
            </w:pPr>
            <w:r>
              <w:rPr>
                <w:rStyle w:val="DefaultParagraphFont"/>
                <w:b w:val="0"/>
                <w:sz w:val="24"/>
                <w:lang w:val="en-US" w:eastAsia="en-US" w:bidi="ar-SA"/>
              </w:rPr>
              <w:t>Wetland A</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3</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Non-Isolated</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50</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0.4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7776" w:type="dxa"/>
          </w:tcPr>
          <w:p>
            <w:pPr>
              <w:pStyle w:val="Normal9"/>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Est. Total Size (Acres) of for Project</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50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Est. Total Impacted (Acres) of for Project</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Total Acres of Non-Isolated Wetlands impacted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Total Acres of Isolated Wetlands impacted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A Level 2Ecological Survey Report (ESR) was completed by Lawhon &amp; Associates, Inc.,(L&amp;A) on June 16, 2014.  Revisionswere made to the report on September 11, 2015, and May 26, 2016, to addresschanges made to minimize and mitigate project impacts.  See Project File/Ecological/Reports/Level 2Ecological Survey.pdf.</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One Category3 wetland complex (Wetland A) was identified in the project study area.  Wetland A extends north and south of SR 303into the western and eastern bowl areas and contains two (2) fen wetland areaswithin the western bowl study area. The project will result in permanentdischarge of fill material into Wetland A resulting in permanent elimination ofapproximately 0.4 acre of wetlands.  Thepermanent discharge will consist of concrete, clean embankment/Haydite andgranular fill in the eastern bowl area and clean embankment fill in the westernbowl area.  The proposed discharges areneeded to achieve the desired elevations for the reconstructed roadbed in theeastern bowl and to facilitate the in-kind replacement of bridge structurenumber POR-303-0070/SNF 6704352 in the western bowl area.</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Wetland Acontains two (2) fen areas within the western bowl study area.  However, the project will avoid impact to theidentified fen areas within the western bowl area.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PreliminaryStage 3 construction plan information is available in the Project File/General/ProjectInformation/Stage 3 Design.pdf.</w:t>
      </w:r>
    </w:p>
    <w:p>
      <w:pPr>
        <w:pStyle w:val="Heading37"/>
        <w:keepNext/>
        <w:rPr>
          <w:rStyle w:val="DefaultParagraphFont"/>
          <w:rFonts w:ascii="Calibri" w:eastAsia="Calibri" w:hAnsi="Calibri" w:cs="Calibri"/>
        </w:rPr>
      </w:pPr>
      <w:bookmarkStart w:id="32" w:name="_Toc256000031"/>
      <w:r>
        <w:rPr>
          <w:rStyle w:val="DefaultParagraphFont"/>
          <w:rFonts w:ascii="Calibri" w:eastAsia="Calibri" w:hAnsi="Calibri" w:cs="Calibri"/>
        </w:rPr>
        <w:t xml:space="preserve">Streams &amp; Rivers </w:t>
      </w:r>
      <w:bookmarkEnd w:id="32"/>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Streams and Rivers: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National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State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Sec 9:</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Sec 10: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250"/>
        <w:gridCol w:w="2250"/>
        <w:gridCol w:w="2250"/>
        <w:gridCol w:w="225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rFonts w:ascii="Calibri" w:eastAsia="Calibri" w:hAnsi="Calibri" w:cs="Calibri"/>
              </w:rPr>
            </w:pPr>
            <w:r>
              <w:rPr>
                <w:rStyle w:val="DefaultParagraphFont"/>
                <w:rFonts w:ascii="Calibri" w:eastAsia="Calibri" w:hAnsi="Calibri" w:cs="Calibri"/>
                <w:b/>
                <w:sz w:val="24"/>
                <w:lang w:val="en-US" w:eastAsia="en-US" w:bidi="ar-SA"/>
              </w:rPr>
              <w:t>Stream Name</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Total Linear feet Impacted</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QHEI</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Aquatic Life Use Designation</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sz w:val="24"/>
              </w:rPr>
            </w:pPr>
            <w:r>
              <w:rPr>
                <w:rStyle w:val="DefaultParagraphFont"/>
                <w:rFonts w:ascii="Calibri" w:eastAsia="Calibri" w:hAnsi="Calibri" w:cs="Calibri"/>
                <w:b w:val="0"/>
                <w:sz w:val="24"/>
                <w:lang w:val="en-US" w:eastAsia="en-US" w:bidi="ar-SA"/>
              </w:rPr>
              <w:t>Stream 2 - Tinkers Creek</w:t>
            </w:r>
          </w:p>
        </w:tc>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200</w:t>
            </w:r>
          </w:p>
        </w:tc>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47</w:t>
            </w:r>
          </w:p>
        </w:tc>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 xml:space="preserve">Warm Water Habitat (WWH) </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Stream 4</w:t>
            </w:r>
          </w:p>
        </w:tc>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25</w:t>
            </w:r>
          </w:p>
        </w:tc>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39</w:t>
            </w:r>
          </w:p>
        </w:tc>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Class II PHWH</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Stream 6</w:t>
            </w:r>
          </w:p>
        </w:tc>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20</w:t>
            </w:r>
          </w:p>
        </w:tc>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29</w:t>
            </w:r>
          </w:p>
        </w:tc>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Class I PHWH</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Stream 1</w:t>
            </w:r>
          </w:p>
        </w:tc>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w:t>
            </w:r>
          </w:p>
        </w:tc>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46</w:t>
            </w:r>
          </w:p>
        </w:tc>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Class II PHWH</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Stream 3</w:t>
            </w:r>
          </w:p>
        </w:tc>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w:t>
            </w:r>
          </w:p>
        </w:tc>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42</w:t>
            </w:r>
          </w:p>
        </w:tc>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 xml:space="preserve">Warm Water Habitat (WWH) </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Stream 5</w:t>
            </w:r>
          </w:p>
        </w:tc>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w:t>
            </w:r>
          </w:p>
        </w:tc>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49</w:t>
            </w:r>
          </w:p>
        </w:tc>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Class II PHWH</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9"/>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Total Linear feet Impacted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245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A Level 2Ecological Survey Report (ESR) was completed by Lawhon &amp; Associates, Inc.,(L&amp;A) on June 16, 2014.  Revisionswere made to the report on September 11, 2015, and May 26, 2016, to addresschanges made to minimize and mitigate project impacts.  See Project File/Ecological/Reports/Level 2Ecological Survey.pdf.</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Six streamswere identified in the project study area. Based on Stage 3 plans</w:t>
      </w:r>
      <w:r>
        <w:rPr>
          <w:rStyle w:val="DefaultParagraphFont"/>
          <w:rFonts w:ascii="Calibri" w:eastAsia="Calibri" w:hAnsi="Calibri" w:cs="Calibri"/>
        </w:rPr>
        <w:t>, this project may resultin 200 linear feet of impacts to Tinkers Creek (Stream 2), 25 linear feet ofimpacts to Stream 4 and 20 linear feet of impacts to Stream 6.  At this time, impacts to Streams 1, 3 (UNT toTinkers Creek), and 5 are not anticipated to construct the project.</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PreliminaryStage 3 construction plan information is available in the Project File/General/ProjectInformation as Stage 3 Design.pdf.</w:t>
      </w:r>
    </w:p>
    <w:p>
      <w:pPr>
        <w:pStyle w:val="Heading37"/>
        <w:keepNext/>
        <w:rPr>
          <w:rStyle w:val="DefaultParagraphFont"/>
          <w:rFonts w:ascii="Calibri" w:eastAsia="Calibri" w:hAnsi="Calibri" w:cs="Calibri"/>
        </w:rPr>
      </w:pPr>
      <w:bookmarkStart w:id="33" w:name="_Toc256000032"/>
      <w:r>
        <w:rPr>
          <w:rStyle w:val="DefaultParagraphFont"/>
          <w:rFonts w:ascii="Calibri" w:eastAsia="Calibri" w:hAnsi="Calibri" w:cs="Calibri"/>
        </w:rPr>
        <w:t xml:space="preserve">Other Surface Waters </w:t>
      </w:r>
      <w:bookmarkEnd w:id="33"/>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Reservoirs: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Lakes: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Ponds: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Storm Water Management Facility:</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Jurisdictional Ditch: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Other (If selected please explain in remarks):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A Level 2Ecological Survey Report (ESR) was completed by Lawhon &amp; Associates, Inc.,(L&amp;A) on June 16, 2014.  Revisionswere made to the report on September 11, 2015, and May 26, 2016, to addresschanges made to minimize and mitigate project impacts.  Other surface waters were not identifiedwithin the project study area.  Theproject will not impact any other surface waters.</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See Project File/Ecological/Reports/Level 2Ecological Survey.pdf.</w:t>
      </w:r>
    </w:p>
    <w:p>
      <w:pPr>
        <w:pStyle w:val="Heading37"/>
        <w:keepNext/>
        <w:rPr>
          <w:rStyle w:val="DefaultParagraphFont"/>
          <w:rFonts w:ascii="Calibri" w:eastAsia="Calibri" w:hAnsi="Calibri" w:cs="Calibri"/>
        </w:rPr>
      </w:pPr>
      <w:bookmarkStart w:id="34" w:name="_Toc256000033"/>
      <w:r>
        <w:rPr>
          <w:rStyle w:val="DefaultParagraphFont"/>
          <w:rFonts w:ascii="Calibri" w:eastAsia="Calibri" w:hAnsi="Calibri" w:cs="Calibri"/>
        </w:rPr>
        <w:t xml:space="preserve">Terrestrial Habitat </w:t>
      </w:r>
      <w:bookmarkEnd w:id="34"/>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Terrestrial Habitat: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Unique or high Quality:</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Please Check All types of Unique or high Quality Terrestrial habitat that are present:</w:t>
            </w:r>
          </w:p>
        </w:tc>
        <w:tc>
          <w:tcPr>
            <w:tcW w:w="2880" w:type="dxa"/>
          </w:tcPr>
          <w:p>
            <w:pPr>
              <w:pStyle w:val="BodyText8"/>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 xml:space="preserve">Any other habitat that has a prevalence of state or federally listed species. ¿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AnEcological Survey Report (ESR) was completed by Lawhon &amp; Associates, Inc.,(L&amp;A) on June 16, 2014.  Revisionswere made to the report on September 11, 2015, and May 26, 2016, to addresschanges made to minimize and mitigate project impacts.  Terrestrial habitat in the project study areaconsists of common mixed vegetation and trees and includes developed Open Space(mowed right-of-way, single family housing, parks, etc.), Medium Density(primarily single family housing, etc.), High Density Developed (apartmentcomplexes, rowhouses, and commercial/industrial), Marsh (wetland dominated bysubmergent, floating, and/or emergent vegetation), Shrub Swamp (wetlanddominated by true shrubs and young trees), Upland Forest (uplands dominated bytrees) and Fen (wetland dominated by herbaceous, shrubby, and/or tree speciescharacteristic of fen communities).  SeeProject File/Ecological/Reports/Level 2 Ecological Survey.pdf.</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The projectproposes to impact approximately 0.1 acre of mowed/maintained shoulder area,0.09 acre of wooded habitat and 0.4104 acre of emergent wetlands.  The potentially affected wetlands area(Wetland A) is primarily disturbed emergent vegetation dominated by Narrow-leafcattail (</w:t>
      </w:r>
      <w:r>
        <w:rPr>
          <w:rStyle w:val="DefaultParagraphFont"/>
          <w:rFonts w:ascii="Calibri" w:eastAsia="Calibri" w:hAnsi="Calibri" w:cs="Calibri"/>
          <w:i/>
        </w:rPr>
        <w:t>Typha angustifolia</w:t>
      </w:r>
      <w:r>
        <w:rPr>
          <w:rStyle w:val="DefaultParagraphFont"/>
          <w:rFonts w:ascii="Calibri" w:eastAsia="Calibri" w:hAnsi="Calibri" w:cs="Calibri"/>
        </w:rPr>
        <w:t>) and Common reed (</w:t>
      </w:r>
      <w:r>
        <w:rPr>
          <w:rStyle w:val="DefaultParagraphFont"/>
          <w:rFonts w:ascii="Calibri" w:eastAsia="Calibri" w:hAnsi="Calibri" w:cs="Calibri"/>
          <w:i/>
        </w:rPr>
        <w:t>Phragmites australis</w:t>
      </w:r>
      <w:r>
        <w:rPr>
          <w:rStyle w:val="DefaultParagraphFont"/>
          <w:rFonts w:ascii="Calibri" w:eastAsia="Calibri" w:hAnsi="Calibri" w:cs="Calibri"/>
        </w:rPr>
        <w:t>).  Wetland A contains two (2) fen areas withunique terrestrial habitat within the western bowl study area.  However, the project will avoid impact to theidentified fen areas within the western bowl area.</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Preliminary Stage 3 construction planinformation is available in the Project File/General/Project Informationsubsection as Stage 3 Design.pdf.</w:t>
      </w:r>
    </w:p>
    <w:p>
      <w:pPr>
        <w:pStyle w:val="Heading37"/>
        <w:keepNext/>
        <w:rPr>
          <w:rStyle w:val="DefaultParagraphFont"/>
          <w:rFonts w:ascii="Calibri" w:eastAsia="Calibri" w:hAnsi="Calibri" w:cs="Calibri"/>
        </w:rPr>
      </w:pPr>
      <w:bookmarkStart w:id="35" w:name="_Toc256000034"/>
      <w:r>
        <w:rPr>
          <w:rStyle w:val="DefaultParagraphFont"/>
          <w:rFonts w:ascii="Calibri" w:eastAsia="Calibri" w:hAnsi="Calibri" w:cs="Calibri"/>
        </w:rPr>
        <w:t xml:space="preserve">Threatened or Endangered Species </w:t>
      </w:r>
      <w:bookmarkEnd w:id="35"/>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Within the known range of a Federal Species?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Federal Species/habitat found within the project area?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Within the known range of a State Species?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State Species/habitat found within the project area?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The projectis within the known summer breeding range of the federally endangered Indianabat (</w:t>
      </w:r>
      <w:r>
        <w:rPr>
          <w:rStyle w:val="DefaultParagraphFont"/>
          <w:rFonts w:ascii="Calibri" w:eastAsia="Calibri" w:hAnsi="Calibri" w:cs="Calibri"/>
          <w:i/>
        </w:rPr>
        <w:t>Myotis sodalis</w:t>
      </w:r>
      <w:r>
        <w:rPr>
          <w:rStyle w:val="DefaultParagraphFont"/>
          <w:rFonts w:ascii="Calibri" w:eastAsia="Calibri" w:hAnsi="Calibri" w:cs="Calibri"/>
        </w:rPr>
        <w:t>) and the federally threatened Northern long-eared bat(</w:t>
      </w:r>
      <w:r>
        <w:rPr>
          <w:rStyle w:val="DefaultParagraphFont"/>
          <w:rFonts w:ascii="Calibri" w:eastAsia="Calibri" w:hAnsi="Calibri" w:cs="Calibri"/>
          <w:i/>
        </w:rPr>
        <w:t>Myotis septentrionalis</w:t>
      </w:r>
      <w:r>
        <w:rPr>
          <w:rStyle w:val="DefaultParagraphFont"/>
          <w:rFonts w:ascii="Calibri" w:eastAsia="Calibri" w:hAnsi="Calibri" w:cs="Calibri"/>
        </w:rPr>
        <w:t>).  Impacts tosuitable wooded habitat are anticipated by the project. Survey of the projectstudy area did not identify any portals, openings, cracks or crevices in rockoutcrops that may be an entrance to a cave or mine that would be consideredsuitable winter hibernacula habitat for the bats.  The National Heritage Database did not haveany records for Indiana bat captures within 5 miles of the project study area.  However, the database did have a record forIndiana bat hibernacula within 10 miles of the project study area.  The project may affect but is not likely toadversely affect the Indiana bat and Northern long-eared bat.</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The projectis within the range of the Bald Eagle (</w:t>
      </w:r>
      <w:r>
        <w:rPr>
          <w:rStyle w:val="DefaultParagraphFont"/>
          <w:rFonts w:ascii="Calibri" w:eastAsia="Calibri" w:hAnsi="Calibri" w:cs="Calibri"/>
          <w:i/>
        </w:rPr>
        <w:t>Haliaeetus leucocephalus</w:t>
      </w:r>
      <w:r>
        <w:rPr>
          <w:rStyle w:val="DefaultParagraphFont"/>
          <w:rFonts w:ascii="Calibri" w:eastAsia="Calibri" w:hAnsi="Calibri" w:cs="Calibri"/>
        </w:rPr>
        <w:t>), a federalspecies of concern.  The Bald Eagle tendsto nest within 2 miles of ample water and fish and also prefers a secludednesting site.  No nesting activity isreported within 1/2 mile of the project study area. This project is notanticipated to impact any Bald Eagle nests.</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The projectis in the known range of the Eastern Massasauga Rattlesnake (</w:t>
      </w:r>
      <w:r>
        <w:rPr>
          <w:rStyle w:val="DefaultParagraphFont"/>
          <w:rFonts w:ascii="Calibri" w:eastAsia="Calibri" w:hAnsi="Calibri" w:cs="Calibri"/>
          <w:i/>
        </w:rPr>
        <w:t>Sistruruscatenatus</w:t>
      </w:r>
      <w:r>
        <w:rPr>
          <w:rStyle w:val="DefaultParagraphFont"/>
          <w:rFonts w:ascii="Calibri" w:eastAsia="Calibri" w:hAnsi="Calibri" w:cs="Calibri"/>
        </w:rPr>
        <w:t>), a state endangered species and a federal candidate species.  The</w:t>
      </w:r>
      <w:r>
        <w:rPr>
          <w:rStyle w:val="DefaultParagraphFont"/>
          <w:rFonts w:ascii="Calibri" w:eastAsia="Calibri" w:hAnsi="Calibri" w:cs="Calibri"/>
          <w:sz w:val="24"/>
        </w:rPr>
        <w:t xml:space="preserve"> </w:t>
      </w:r>
      <w:r>
        <w:rPr>
          <w:rStyle w:val="DefaultParagraphFont"/>
          <w:rFonts w:ascii="Calibri" w:eastAsia="Calibri" w:hAnsi="Calibri" w:cs="Calibri"/>
        </w:rPr>
        <w:t>Eastern Massasauga inhabits wet prairies, fens and otherwetlands, as well as drier upland habitat.  Suitable habitat for the</w:t>
      </w:r>
      <w:r>
        <w:rPr>
          <w:rStyle w:val="DefaultParagraphFont"/>
          <w:rFonts w:ascii="Calibri" w:eastAsia="Calibri" w:hAnsi="Calibri" w:cs="Calibri"/>
          <w:sz w:val="24"/>
        </w:rPr>
        <w:t xml:space="preserve"> </w:t>
      </w:r>
      <w:r>
        <w:rPr>
          <w:rStyle w:val="DefaultParagraphFont"/>
          <w:rFonts w:ascii="Calibri" w:eastAsia="Calibri" w:hAnsi="Calibri" w:cs="Calibri"/>
        </w:rPr>
        <w:t>Eastern Massasauga may be presentwithin the emergent portions of Wetland A in the project study area. Due to thelocation, this project may affect but is not likely to adversely affect theEastern Massasauga.</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The projectis in the known range of the Mitchell's Satyr (</w:t>
      </w:r>
      <w:r>
        <w:rPr>
          <w:rStyle w:val="DefaultParagraphFont"/>
          <w:rFonts w:ascii="Calibri" w:eastAsia="Calibri" w:hAnsi="Calibri" w:cs="Calibri"/>
          <w:i/>
        </w:rPr>
        <w:t>Neonympha m mitchellii</w:t>
      </w:r>
      <w:r>
        <w:rPr>
          <w:rStyle w:val="DefaultParagraphFont"/>
          <w:rFonts w:ascii="Calibri" w:eastAsia="Calibri" w:hAnsi="Calibri" w:cs="Calibri"/>
        </w:rPr>
        <w:t>), afederal endangered species.  TheMitchell's Satyr inhabits fens.  Suitablehabitat for Mitchell's Satyr was observed within Wetland A during field visitsbetween May 2014 and June 2014.  Impactsto the fen areas within Wetland A are not proposed to construct the project.  The project is not anticipated to impact theMitchell's Satyr.</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The projectis in the known range of the Northern Monkshood (</w:t>
      </w:r>
      <w:r>
        <w:rPr>
          <w:rStyle w:val="DefaultParagraphFont"/>
          <w:rFonts w:ascii="Calibri" w:eastAsia="Calibri" w:hAnsi="Calibri" w:cs="Calibri"/>
          <w:i/>
        </w:rPr>
        <w:t>Aconitum noveboracense</w:t>
      </w:r>
      <w:r>
        <w:rPr>
          <w:rStyle w:val="DefaultParagraphFont"/>
          <w:rFonts w:ascii="Calibri" w:eastAsia="Calibri" w:hAnsi="Calibri" w:cs="Calibri"/>
        </w:rPr>
        <w:t>), afederally threatened species.  TheNorthern Monkshood inhabits cliffs and algifictalus.  No suitable habitat was found within theproject study area. This project is not anticipated to impact the species.</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Thefollowing species are listed in the Natural Heritage Database as within a mileof the project study area:  Slender Sedge(</w:t>
      </w:r>
      <w:r>
        <w:rPr>
          <w:rStyle w:val="DefaultParagraphFont"/>
          <w:rFonts w:ascii="Calibri" w:eastAsia="Calibri" w:hAnsi="Calibri" w:cs="Calibri"/>
          <w:i/>
        </w:rPr>
        <w:t>Carex lasiocarpa</w:t>
      </w:r>
      <w:r>
        <w:rPr>
          <w:rStyle w:val="DefaultParagraphFont"/>
          <w:rFonts w:ascii="Calibri" w:eastAsia="Calibri" w:hAnsi="Calibri" w:cs="Calibri"/>
        </w:rPr>
        <w:t>); Tamarack (</w:t>
      </w:r>
      <w:r>
        <w:rPr>
          <w:rStyle w:val="DefaultParagraphFont"/>
          <w:rFonts w:ascii="Calibri" w:eastAsia="Calibri" w:hAnsi="Calibri" w:cs="Calibri"/>
          <w:i/>
        </w:rPr>
        <w:t>Larix laricina</w:t>
      </w:r>
      <w:r>
        <w:rPr>
          <w:rStyle w:val="DefaultParagraphFont"/>
          <w:rFonts w:ascii="Calibri" w:eastAsia="Calibri" w:hAnsi="Calibri" w:cs="Calibri"/>
        </w:rPr>
        <w:t>); Showy Lady's Slipper(</w:t>
      </w:r>
      <w:r>
        <w:rPr>
          <w:rStyle w:val="DefaultParagraphFont"/>
          <w:rFonts w:ascii="Calibri" w:eastAsia="Calibri" w:hAnsi="Calibri" w:cs="Calibri"/>
          <w:i/>
        </w:rPr>
        <w:t>Cypripedium reginae</w:t>
      </w:r>
      <w:r>
        <w:rPr>
          <w:rStyle w:val="DefaultParagraphFont"/>
          <w:rFonts w:ascii="Calibri" w:eastAsia="Calibri" w:hAnsi="Calibri" w:cs="Calibri"/>
        </w:rPr>
        <w:t>); Leather Leaf (</w:t>
      </w:r>
      <w:r>
        <w:rPr>
          <w:rStyle w:val="DefaultParagraphFont"/>
          <w:rFonts w:ascii="Calibri" w:eastAsia="Calibri" w:hAnsi="Calibri" w:cs="Calibri"/>
          <w:i/>
        </w:rPr>
        <w:t>Chamaedaphne calyculata</w:t>
      </w:r>
      <w:r>
        <w:rPr>
          <w:rStyle w:val="DefaultParagraphFont"/>
          <w:rFonts w:ascii="Calibri" w:eastAsia="Calibri" w:hAnsi="Calibri" w:cs="Calibri"/>
        </w:rPr>
        <w:t>); Marsh ArrowGrass (</w:t>
      </w:r>
      <w:r>
        <w:rPr>
          <w:rStyle w:val="DefaultParagraphFont"/>
          <w:rFonts w:ascii="Calibri" w:eastAsia="Calibri" w:hAnsi="Calibri" w:cs="Calibri"/>
          <w:i/>
        </w:rPr>
        <w:t>Trigolchin palustris</w:t>
      </w:r>
      <w:r>
        <w:rPr>
          <w:rStyle w:val="DefaultParagraphFont"/>
          <w:rFonts w:ascii="Calibri" w:eastAsia="Calibri" w:hAnsi="Calibri" w:cs="Calibri"/>
        </w:rPr>
        <w:t>); Bog Bedstraw (</w:t>
      </w:r>
      <w:r>
        <w:rPr>
          <w:rStyle w:val="DefaultParagraphFont"/>
          <w:rFonts w:ascii="Calibri" w:eastAsia="Calibri" w:hAnsi="Calibri" w:cs="Calibri"/>
          <w:i/>
        </w:rPr>
        <w:t>Galium labradoricum</w:t>
      </w:r>
      <w:r>
        <w:rPr>
          <w:rStyle w:val="DefaultParagraphFont"/>
          <w:rFonts w:ascii="Calibri" w:eastAsia="Calibri" w:hAnsi="Calibri" w:cs="Calibri"/>
        </w:rPr>
        <w:t>); Hoary Willow(</w:t>
      </w:r>
      <w:r>
        <w:rPr>
          <w:rStyle w:val="DefaultParagraphFont"/>
          <w:rFonts w:ascii="Calibri" w:eastAsia="Calibri" w:hAnsi="Calibri" w:cs="Calibri"/>
          <w:i/>
        </w:rPr>
        <w:t>Salix candida</w:t>
      </w:r>
      <w:r>
        <w:rPr>
          <w:rStyle w:val="DefaultParagraphFont"/>
          <w:rFonts w:ascii="Calibri" w:eastAsia="Calibri" w:hAnsi="Calibri" w:cs="Calibri"/>
        </w:rPr>
        <w:t>); Bayberry (</w:t>
      </w:r>
      <w:r>
        <w:rPr>
          <w:rStyle w:val="DefaultParagraphFont"/>
          <w:rFonts w:ascii="Calibri" w:eastAsia="Calibri" w:hAnsi="Calibri" w:cs="Calibri"/>
          <w:i/>
        </w:rPr>
        <w:t>Myrica pennsylvanica</w:t>
      </w:r>
      <w:r>
        <w:rPr>
          <w:rStyle w:val="DefaultParagraphFont"/>
          <w:rFonts w:ascii="Calibri" w:eastAsia="Calibri" w:hAnsi="Calibri" w:cs="Calibri"/>
        </w:rPr>
        <w:t>); White Wand Lilly (</w:t>
      </w:r>
      <w:r>
        <w:rPr>
          <w:rStyle w:val="DefaultParagraphFont"/>
          <w:rFonts w:ascii="Calibri" w:eastAsia="Calibri" w:hAnsi="Calibri" w:cs="Calibri"/>
          <w:i/>
        </w:rPr>
        <w:t>Zigadenuselegans</w:t>
      </w:r>
      <w:r>
        <w:rPr>
          <w:rStyle w:val="DefaultParagraphFont"/>
          <w:rFonts w:ascii="Calibri" w:eastAsia="Calibri" w:hAnsi="Calibri" w:cs="Calibri"/>
        </w:rPr>
        <w:t>); Bebb's Sedge (</w:t>
      </w:r>
      <w:r>
        <w:rPr>
          <w:rStyle w:val="DefaultParagraphFont"/>
          <w:rFonts w:ascii="Calibri" w:eastAsia="Calibri" w:hAnsi="Calibri" w:cs="Calibri"/>
          <w:i/>
        </w:rPr>
        <w:t>Carex bebbii</w:t>
      </w:r>
      <w:r>
        <w:rPr>
          <w:rStyle w:val="DefaultParagraphFont"/>
          <w:rFonts w:ascii="Calibri" w:eastAsia="Calibri" w:hAnsi="Calibri" w:cs="Calibri"/>
        </w:rPr>
        <w:t>); Blue-leaved Willow (</w:t>
      </w:r>
      <w:r>
        <w:rPr>
          <w:rStyle w:val="DefaultParagraphFont"/>
          <w:rFonts w:ascii="Calibri" w:eastAsia="Calibri" w:hAnsi="Calibri" w:cs="Calibri"/>
          <w:i/>
        </w:rPr>
        <w:t>Salix myricoides</w:t>
      </w:r>
      <w:r>
        <w:rPr>
          <w:rStyle w:val="DefaultParagraphFont"/>
          <w:rFonts w:ascii="Calibri" w:eastAsia="Calibri" w:hAnsi="Calibri" w:cs="Calibri"/>
        </w:rPr>
        <w:t>);Green Cotton Grass (</w:t>
      </w:r>
      <w:r>
        <w:rPr>
          <w:rStyle w:val="DefaultParagraphFont"/>
          <w:rFonts w:ascii="Calibri" w:eastAsia="Calibri" w:hAnsi="Calibri" w:cs="Calibri"/>
          <w:i/>
        </w:rPr>
        <w:t>Eriophorum viridicarinatum</w:t>
      </w:r>
      <w:r>
        <w:rPr>
          <w:rStyle w:val="DefaultParagraphFont"/>
          <w:rFonts w:ascii="Calibri" w:eastAsia="Calibri" w:hAnsi="Calibri" w:cs="Calibri"/>
        </w:rPr>
        <w:t>); Bunchberry (</w:t>
      </w:r>
      <w:r>
        <w:rPr>
          <w:rStyle w:val="DefaultParagraphFont"/>
          <w:rFonts w:ascii="Calibri" w:eastAsia="Calibri" w:hAnsi="Calibri" w:cs="Calibri"/>
          <w:i/>
        </w:rPr>
        <w:t>Cornuscanadensis</w:t>
      </w:r>
      <w:r>
        <w:rPr>
          <w:rStyle w:val="DefaultParagraphFont"/>
          <w:rFonts w:ascii="Calibri" w:eastAsia="Calibri" w:hAnsi="Calibri" w:cs="Calibri"/>
        </w:rPr>
        <w:t>); Prairie Rattlesnake Root (</w:t>
      </w:r>
      <w:r>
        <w:rPr>
          <w:rStyle w:val="DefaultParagraphFont"/>
          <w:rFonts w:ascii="Calibri" w:eastAsia="Calibri" w:hAnsi="Calibri" w:cs="Calibri"/>
          <w:i/>
        </w:rPr>
        <w:t>Prenanthes racemosa</w:t>
      </w:r>
      <w:r>
        <w:rPr>
          <w:rStyle w:val="DefaultParagraphFont"/>
          <w:rFonts w:ascii="Calibri" w:eastAsia="Calibri" w:hAnsi="Calibri" w:cs="Calibri"/>
        </w:rPr>
        <w:t>); Small YellowLady's Slipper (</w:t>
      </w:r>
      <w:r>
        <w:rPr>
          <w:rStyle w:val="DefaultParagraphFont"/>
          <w:rFonts w:ascii="Calibri" w:eastAsia="Calibri" w:hAnsi="Calibri" w:cs="Calibri"/>
          <w:i/>
        </w:rPr>
        <w:t>Cypripedium parviflorum var. parviflorum</w:t>
      </w:r>
      <w:r>
        <w:rPr>
          <w:rStyle w:val="DefaultParagraphFont"/>
          <w:rFonts w:ascii="Calibri" w:eastAsia="Calibri" w:hAnsi="Calibri" w:cs="Calibri"/>
        </w:rPr>
        <w:t>); Bearded Wheat Grass(</w:t>
      </w:r>
      <w:r>
        <w:rPr>
          <w:rStyle w:val="DefaultParagraphFont"/>
          <w:rFonts w:ascii="Calibri" w:eastAsia="Calibri" w:hAnsi="Calibri" w:cs="Calibri"/>
          <w:i/>
        </w:rPr>
        <w:t>Elymus trachycaulus</w:t>
      </w:r>
      <w:r>
        <w:rPr>
          <w:rStyle w:val="DefaultParagraphFont"/>
          <w:rFonts w:ascii="Calibri" w:eastAsia="Calibri" w:hAnsi="Calibri" w:cs="Calibri"/>
        </w:rPr>
        <w:t>); High Bush Cranberry (</w:t>
      </w:r>
      <w:r>
        <w:rPr>
          <w:rStyle w:val="DefaultParagraphFont"/>
          <w:rFonts w:ascii="Calibri" w:eastAsia="Calibri" w:hAnsi="Calibri" w:cs="Calibri"/>
          <w:i/>
        </w:rPr>
        <w:t>Viburnum opulus var. americanum</w:t>
      </w:r>
      <w:r>
        <w:rPr>
          <w:rStyle w:val="DefaultParagraphFont"/>
          <w:rFonts w:ascii="Calibri" w:eastAsia="Calibri" w:hAnsi="Calibri" w:cs="Calibri"/>
        </w:rPr>
        <w:t>);Sora Rail (</w:t>
      </w:r>
      <w:r>
        <w:rPr>
          <w:rStyle w:val="DefaultParagraphFont"/>
          <w:rFonts w:ascii="Calibri" w:eastAsia="Calibri" w:hAnsi="Calibri" w:cs="Calibri"/>
          <w:i/>
        </w:rPr>
        <w:t>Porzana carolina</w:t>
      </w:r>
      <w:r>
        <w:rPr>
          <w:rStyle w:val="DefaultParagraphFont"/>
          <w:rFonts w:ascii="Calibri" w:eastAsia="Calibri" w:hAnsi="Calibri" w:cs="Calibri"/>
        </w:rPr>
        <w:t>); Virginia Rail (</w:t>
      </w:r>
      <w:r>
        <w:rPr>
          <w:rStyle w:val="DefaultParagraphFont"/>
          <w:rFonts w:ascii="Calibri" w:eastAsia="Calibri" w:hAnsi="Calibri" w:cs="Calibri"/>
          <w:i/>
        </w:rPr>
        <w:t>Rallus limicola</w:t>
      </w:r>
      <w:r>
        <w:rPr>
          <w:rStyle w:val="DefaultParagraphFont"/>
          <w:rFonts w:ascii="Calibri" w:eastAsia="Calibri" w:hAnsi="Calibri" w:cs="Calibri"/>
        </w:rPr>
        <w:t>); Wilson's Snipe(</w:t>
      </w:r>
      <w:r>
        <w:rPr>
          <w:rStyle w:val="DefaultParagraphFont"/>
          <w:rFonts w:ascii="Calibri" w:eastAsia="Calibri" w:hAnsi="Calibri" w:cs="Calibri"/>
          <w:i/>
        </w:rPr>
        <w:t>Gallinago delicata</w:t>
      </w:r>
      <w:r>
        <w:rPr>
          <w:rStyle w:val="DefaultParagraphFont"/>
          <w:rFonts w:ascii="Calibri" w:eastAsia="Calibri" w:hAnsi="Calibri" w:cs="Calibri"/>
        </w:rPr>
        <w:t>); Smooth Green Snake (</w:t>
      </w:r>
      <w:r>
        <w:rPr>
          <w:rStyle w:val="DefaultParagraphFont"/>
          <w:rFonts w:ascii="Calibri" w:eastAsia="Calibri" w:hAnsi="Calibri" w:cs="Calibri"/>
          <w:i/>
        </w:rPr>
        <w:t>Opheodrys vernalis</w:t>
      </w:r>
      <w:r>
        <w:rPr>
          <w:rStyle w:val="DefaultParagraphFont"/>
          <w:rFonts w:ascii="Calibri" w:eastAsia="Calibri" w:hAnsi="Calibri" w:cs="Calibri"/>
        </w:rPr>
        <w:t>); Spotted Turtle(</w:t>
      </w:r>
      <w:r>
        <w:rPr>
          <w:rStyle w:val="DefaultParagraphFont"/>
          <w:rFonts w:ascii="Calibri" w:eastAsia="Calibri" w:hAnsi="Calibri" w:cs="Calibri"/>
          <w:i/>
        </w:rPr>
        <w:t>Clemmys guttata</w:t>
      </w:r>
      <w:r>
        <w:rPr>
          <w:rStyle w:val="DefaultParagraphFont"/>
          <w:rFonts w:ascii="Calibri" w:eastAsia="Calibri" w:hAnsi="Calibri" w:cs="Calibri"/>
        </w:rPr>
        <w:t>); Water Avens (</w:t>
      </w:r>
      <w:r>
        <w:rPr>
          <w:rStyle w:val="DefaultParagraphFont"/>
          <w:rFonts w:ascii="Calibri" w:eastAsia="Calibri" w:hAnsi="Calibri" w:cs="Calibri"/>
          <w:i/>
        </w:rPr>
        <w:t>Geum rivale</w:t>
      </w:r>
      <w:r>
        <w:rPr>
          <w:rStyle w:val="DefaultParagraphFont"/>
          <w:rFonts w:ascii="Calibri" w:eastAsia="Calibri" w:hAnsi="Calibri" w:cs="Calibri"/>
        </w:rPr>
        <w:t>); Autumn Willow (</w:t>
      </w:r>
      <w:r>
        <w:rPr>
          <w:rStyle w:val="DefaultParagraphFont"/>
          <w:rFonts w:ascii="Calibri" w:eastAsia="Calibri" w:hAnsi="Calibri" w:cs="Calibri"/>
          <w:i/>
        </w:rPr>
        <w:t>Salix serissima</w:t>
      </w:r>
      <w:r>
        <w:rPr>
          <w:rStyle w:val="DefaultParagraphFont"/>
          <w:rFonts w:ascii="Calibri" w:eastAsia="Calibri" w:hAnsi="Calibri" w:cs="Calibri"/>
        </w:rPr>
        <w:t>).</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Nostate-listed plant species were found in the project study area during fieldvisits between May 2014 and June 2014. Impacts to habitat for state-listed birds and reptiles is anticipatedfor the project.  However, no listedanimal species were seen during field surveys. Listed birds will use the area around the road for temporary roosting orfeeding.  However, better quality nestingsites are found further away from the road and out of the project studyarea.  The listed reptiles have thelargest risk from the proposed project. No listed reptiles were found during the field visit, however, mobilespecies are always more at risk.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No impactsare anticipated to state-listed plant species and the project is not likely toaffect any state-listed animal species listed above.  Details for federal and state-listed speciespotentially present in the project study area are included in the EcologicalSurvey Report (ESR) completed by Lawhon &amp; Associates, Inc., (L&amp;A) onJune 16, 2014.  See ProjectFile/Ecological/Reports/Level 2 Ecological Survey.pdf.</w:t>
      </w:r>
    </w:p>
    <w:p>
      <w:pPr>
        <w:pStyle w:val="Heading37"/>
        <w:keepNext/>
        <w:rPr>
          <w:rStyle w:val="DefaultParagraphFont"/>
          <w:rFonts w:ascii="Calibri" w:eastAsia="Calibri" w:hAnsi="Calibri" w:cs="Calibri"/>
        </w:rPr>
      </w:pPr>
      <w:bookmarkStart w:id="36" w:name="_Toc256000035"/>
      <w:r>
        <w:rPr>
          <w:rStyle w:val="DefaultParagraphFont"/>
          <w:rFonts w:ascii="Calibri" w:eastAsia="Calibri" w:hAnsi="Calibri" w:cs="Calibri"/>
        </w:rPr>
        <w:t xml:space="preserve">Agency Coordination </w:t>
      </w:r>
      <w:bookmarkEnd w:id="36"/>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Coordination Required</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Comments Received Date</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Ohio Department of Natural Resources (ODNR):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08/15/2016</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United States Fish and Wildlife Service (USFWS):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03/21/2017</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Ohio Environmental Protection Agency (OEPA):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08/29/2016</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United States Army Corps of Engineers (USACE):</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07/29/2016</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ODNR State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National Park Service (NPS) National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A Level 2Ecological Survey Report (ESR) was prepared for the project by Lawhon &amp;Associates, Inc., (L&amp;A) on September 16, 2014.  The ODOT Office of Environmental Services(OES) submitted the draft Level 2 ESR (2014) to the Ohio Department of NaturalResources (ODNR), the U. S. Fish and Wildlife Service (USFWS), the OhioEnvironmental Protection Agency (Ohio EPA) and the U. S. Army Corps ofEngineers (USACE) Ohio Regional Transportation Office (ORTO) by electronicproject notification correspondence, dated October 27, 2014.  See coordination material provided in theProject File/Ecological/Coordination subsection.  See electronic project notificationcorrespondence, dated October 27, 2014, named Level 2 or 3 Coordination(10-27-2014).pdf in the Project File/Ecological/Coordination subsection.</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In responseto the October 27, 2014, project notification, Ohio EPA and USACE-ORTOperformed a Jurisdictional Determination (JD) field review for the project. Ohio EPA notified ODOT of the presence of highquality fen wetlands areas and potential impacts to the Gott Fen State NaturePreserve.  Following completion of theJD field review, USACE-ORTO provided review comments onthe draft Level 2 ESR submission, dated September 16, 2014, as documented inthe Project File/Ecological/Coordination subsection.  Preliminary engineering was advanced for theproposed project to better define the scope and identify potential projectimpacts.</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Asdocumented in the Project File/Ecological/Project Information subsection, ameeting was conducted on February 11, 2015, in ODOT Central Office withrepresentatives from USACE, USFWS, USEPA, Ohio EPA, ODNR, ODOT-OES/District 4 to discuss the project and anticipated impacts.  Various engineering studies,hydraulics analyses and purpose &amp; need statement informationwas provided to the agencies.</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On, June 16,2015, ODNR accompanied ODOT-OES/District 4 personnel on a field reviewof the project study area.  ODNRconfirmed presence of two (2) fen wetlands areas in proximity to SR 303 in thewestern bowl area.  No formal delineationof the fen boundaries was performed due to high water conditions at the time ofthe June 16, 2015, field review.  No fenwetlands habitat was identified in the eastern bowl project study area.  </w:t>
      </w:r>
      <w:r>
        <w:rPr>
          <w:rStyle w:val="DefaultParagraphFont"/>
          <w:rFonts w:ascii="Calibri" w:eastAsia="Calibri" w:hAnsi="Calibri" w:cs="Calibri"/>
          <w:shd w:val="solid" w:color="FFFFFF" w:fill="auto"/>
        </w:rPr>
        <w:t>See documentation of the field meeting, performed June 16, 2015, in theProject File/Ecological/Project Information subsection.</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On July 1,2015, ODOT-OES and ODOT District 4 personnel performed a field review of theproject study area flagging the approximate boundaries of the fen wetlandsareas previously identified by ODNR and performed presence-absence survey forthe state and federally-endangered Mitchell's Satyr Butterfly (Neonympha m.mitchellii).  Project coordinationcontinued with ODNR in August 2015 to gather additional plant survey and fenwetlands data and information to be incorporated into the Level 2 ESR.</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Additionalhydraulics analysis, geotechnical studies and purpose &amp; needinformation was submitted to ODNR, Ohio EPA and USACE-ORTO on October 23, 2015,for review and comment and </w:t>
      </w:r>
      <w:r>
        <w:rPr>
          <w:rStyle w:val="DefaultParagraphFont"/>
          <w:rFonts w:ascii="Calibri" w:eastAsia="Calibri" w:hAnsi="Calibri" w:cs="Calibri"/>
          <w:shd w:val="solid" w:color="FFFFFF" w:fill="auto"/>
        </w:rPr>
        <w:t>ODNR met on-site with ODOT-OES/District 4Personnel on</w:t>
      </w:r>
      <w:r>
        <w:rPr>
          <w:rStyle w:val="DefaultParagraphFont"/>
          <w:rFonts w:ascii="Calibri" w:eastAsia="Calibri" w:hAnsi="Calibri" w:cs="Calibri"/>
          <w:shd w:val="solid" w:color="FFFFFF" w:fill="auto"/>
        </w:rPr>
        <w:t xml:space="preserve"> October 29,2015, to evaluate previously flagged (July 1, 2015) and surveyed (August7, 2015) fen wetlands limits.  Additionalreview was performed by ODNR in the western and eastern bowl areas and ODNR wasable to confirm no fen wetlands habitat is present in the eastern bowl area.  See documentation in the Project File/Ecological/Coordinationsubsection.</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Based onextensive coordination and data collection efforts, summarized above anddocumented in the Project File/Ecological/Coordination subsection, the Level 2ESR was revised in July 2016.  </w:t>
      </w:r>
      <w:r>
        <w:rPr>
          <w:rStyle w:val="DefaultParagraphFont"/>
          <w:rFonts w:ascii="Calibri" w:eastAsia="Calibri" w:hAnsi="Calibri" w:cs="Calibri"/>
          <w:shd w:val="solid" w:color="FFFFFF" w:fill="auto"/>
        </w:rPr>
        <w:t>See Level 2 ESR in the ProjectFile/Ecological/Reports subsection as Final Level 2 Ecological Survey.pdf</w:t>
      </w:r>
      <w:r>
        <w:rPr>
          <w:rStyle w:val="DefaultParagraphFont"/>
          <w:rFonts w:ascii="Calibri" w:eastAsia="Calibri" w:hAnsi="Calibri" w:cs="Calibri"/>
          <w:shd w:val="solid" w:color="FFFFFF" w:fill="auto"/>
        </w:rPr>
        <w:t>.</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ODOT-OESsubmitted the July 2016 Level 2 ESR, as project re-coordination, to ODNR,USFWS, Ohio EPA and USACE-ORTO by electronic project notificationcorrespondence, dated July 15, 2016.  Inresponse to the July 15, 2016, re-coordination, USACE-ORTO provided aPreliminary JD for the project on July 29, 2016,ODNR provided project comments on August 15, 2016, and Ohio EPA providedproject comments on August 29, 2016.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ODOT-OESsent follow-up email correspondence on March 21, 2017, summarizing stream andwetlands impact and requesting final USFWS comments for the project.  USFWS responded on March 21, 2017, with finalproject comments.  See ODOT-OES emailcorrespondence, dated March 21, 2017, in the ProjectFile/Ecological/Coordination subsection as Coordination with USFWS (3-21-2017).pdfand the USFWS comments, dated March 21, 2017, in the Project File/Ecological/Coordinationsubsection as USFWS Comments (3-21-2017).pdf. </w:t>
      </w:r>
      <w:r>
        <w:rPr>
          <w:rStyle w:val="DefaultParagraphFont"/>
          <w:rFonts w:ascii="Calibri" w:eastAsia="Calibri" w:hAnsi="Calibri" w:cs="Calibri"/>
        </w:rPr>
        <w:t>A summary of agency review comments generated by the July 2016 Level 2 ESR submission made to ODNR, USFWS, Ohio EPAand USACE-ORTO on July 15, 2016, and responses to agency comments is providedin the Project File/Ecological/Project Information subsection as ODOTDisposition of Agency Comments.pdf.</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7"/>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7"/>
        <w:keepNext/>
        <w:rPr>
          <w:rStyle w:val="DefaultParagraphFont"/>
          <w:rFonts w:ascii="Calibri" w:eastAsia="Calibri" w:hAnsi="Calibri" w:cs="Calibri"/>
        </w:rPr>
      </w:pPr>
      <w:bookmarkStart w:id="37" w:name="_Toc256000036"/>
      <w:r>
        <w:rPr>
          <w:rStyle w:val="DefaultParagraphFont"/>
          <w:rFonts w:ascii="Calibri" w:eastAsia="Calibri" w:hAnsi="Calibri" w:cs="Calibri"/>
        </w:rPr>
        <w:t xml:space="preserve">Environmental Commitments, Agency Coordination </w:t>
      </w:r>
      <w:bookmarkEnd w:id="37"/>
    </w:p>
    <w:p>
      <w:pPr>
        <w:pStyle w:val="BodyText8"/>
        <w:keepNext/>
        <w:rPr>
          <w:rStyle w:val="DefaultParagraphFont"/>
          <w:rFonts w:ascii="Calibri" w:eastAsia="Calibri" w:hAnsi="Calibri" w:cs="Calibri"/>
        </w:rPr>
      </w:pPr>
    </w:p>
    <w:p>
      <w:pPr>
        <w:pStyle w:val="BodyText8"/>
        <w:keepNext/>
        <w:rPr>
          <w:rStyle w:val="DefaultParagraphFont"/>
          <w:rFonts w:ascii="Calibri" w:eastAsia="Calibri" w:hAnsi="Calibri" w:cs="Calibri"/>
        </w:rPr>
      </w:pPr>
      <w:r>
        <w:rPr>
          <w:rStyle w:val="DefaultParagraphFont"/>
          <w:rFonts w:ascii="Calibri" w:eastAsia="Calibri" w:hAnsi="Calibri" w:cs="Calibri"/>
        </w:rPr>
        <w:t>1. The Project Designer shall incorporate the following note into the plans: The Contractor shall develop a protective plan to avoid/minimize impacts to the smooth greensnake (Opheodrys vernalis) for any portion of the project where there is the potential for impacts to the species.</w:t>
      </w:r>
    </w:p>
    <w:p>
      <w:pPr>
        <w:pStyle w:val="BodyText8"/>
        <w:keepNext/>
        <w:rPr>
          <w:rStyle w:val="DefaultParagraphFont"/>
          <w:rFonts w:ascii="Calibri" w:eastAsia="Calibri" w:hAnsi="Calibri" w:cs="Calibri"/>
        </w:rPr>
      </w:pPr>
      <w:r>
        <w:rPr>
          <w:rStyle w:val="DefaultParagraphFont"/>
          <w:rFonts w:ascii="Calibri" w:eastAsia="Calibri" w:hAnsi="Calibri" w:cs="Calibri"/>
        </w:rPr>
        <w:t>2. The Project Designer shall incorporate the following note into the plans: This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 of this note, a tree is defined as a live, dying, or dead woody plant with a truck three inches or greater in diameter at a height of 4.5 feet above the ground surface, and with a minimum height of 13 feet.</w:t>
      </w:r>
    </w:p>
    <w:p>
      <w:pPr>
        <w:pStyle w:val="BodyText8"/>
        <w:keepNext/>
        <w:rPr>
          <w:rStyle w:val="DefaultParagraphFont"/>
          <w:rFonts w:ascii="Calibri" w:eastAsia="Calibri" w:hAnsi="Calibri" w:cs="Calibri"/>
        </w:rPr>
      </w:pPr>
      <w:r>
        <w:rPr>
          <w:rStyle w:val="DefaultParagraphFont"/>
          <w:rFonts w:ascii="Calibri" w:eastAsia="Calibri" w:hAnsi="Calibri" w:cs="Calibri"/>
        </w:rPr>
        <w:t>3. ODOT D-4 will contact Rick Gardner at Rick.Gardner@dnr.state.oh.us or (614) 265-6419 once final plans are complete to ensure the project area previously evaluated by Mr. Gardner on July 20, 2017, remains appropriate and that no further plant species review is required for the proposed project construction footprint.</w:t>
      </w:r>
    </w:p>
    <w:p>
      <w:pPr>
        <w:pStyle w:val="BodyText8"/>
        <w:keepNext/>
        <w:rPr>
          <w:rStyle w:val="DefaultParagraphFont"/>
          <w:rFonts w:ascii="Calibri" w:eastAsia="Calibri" w:hAnsi="Calibri" w:cs="Calibri"/>
        </w:rPr>
      </w:pPr>
      <w:r>
        <w:rPr>
          <w:rStyle w:val="DefaultParagraphFont"/>
          <w:rFonts w:ascii="Calibri" w:eastAsia="Calibri" w:hAnsi="Calibri" w:cs="Calibri"/>
        </w:rPr>
        <w:t>4. The Project Designer shall incorporate the following note into the plans: Contractor must wash and remove any vegetation from the construction equipment prior to use on this project, to avoid introducing invasive plant species into the Gott Fed Preserve. This project is in an environmental sensitive area. The Gott Fen Preserve contains state listed plants and animals.</w:t>
      </w:r>
    </w:p>
    <w:p>
      <w:pPr>
        <w:pStyle w:val="BodyText8"/>
        <w:keepNext/>
        <w:rPr>
          <w:rStyle w:val="DefaultParagraphFont"/>
          <w:rFonts w:ascii="Calibri" w:eastAsia="Calibri" w:hAnsi="Calibri" w:cs="Calibri"/>
        </w:rPr>
      </w:pPr>
      <w:r>
        <w:rPr>
          <w:rStyle w:val="DefaultParagraphFont"/>
          <w:rFonts w:ascii="Calibri" w:eastAsia="Calibri" w:hAnsi="Calibri" w:cs="Calibri"/>
        </w:rPr>
        <w:t>5. The Project Designer shall incorporate the following note into the plans: The Contractor shall contact Nick Hall from ODNR Real Estate will be contacted at (614) 265-6545 or Nicholas.Hall@dnr.state.oh.us, if temporary work is needed within the state nature preserve property.</w:t>
      </w:r>
    </w:p>
    <w:p>
      <w:pPr>
        <w:pStyle w:val="BodyText8"/>
        <w:keepNext/>
        <w:rPr>
          <w:rStyle w:val="DefaultParagraphFont"/>
          <w:rFonts w:ascii="Calibri" w:eastAsia="Calibri" w:hAnsi="Calibri" w:cs="Calibri"/>
        </w:rPr>
      </w:pPr>
      <w:r>
        <w:rPr>
          <w:rStyle w:val="DefaultParagraphFont"/>
          <w:rFonts w:ascii="Calibri" w:eastAsia="Calibri" w:hAnsi="Calibri" w:cs="Calibri"/>
        </w:rPr>
        <w:t>6. The Project Designer shall incorporate the following note into the plans: The Contractor shall contact ODNR Northeast Regional Preserve Manager, Adam Wohlever, one (1) week prior to commencement of construction. The Contractor must contact Mr. Wohlever if any negative impacts occur in this area. The Contractor must contact Mr. Wohlever one week before the completion of the culvert replacements for a final inspection. The Contractor shall contact Mr. Wohlever one week before the final build up of the material on the eastern wetland complex. The Contractor shall contact Mr. Wohlever one week before the completion of the project. Contact: Adam.Wohlever@dnr.state.oh.us or (440) 476-2511.</w:t>
      </w:r>
    </w:p>
    <w:p>
      <w:pPr>
        <w:pStyle w:val="BodyText8"/>
        <w:keepNext/>
        <w:rPr>
          <w:rStyle w:val="DefaultParagraphFont"/>
          <w:rFonts w:ascii="Calibri" w:eastAsia="Calibri" w:hAnsi="Calibri" w:cs="Calibri"/>
        </w:rPr>
      </w:pPr>
      <w:r>
        <w:rPr>
          <w:rStyle w:val="DefaultParagraphFont"/>
          <w:rFonts w:ascii="Calibri" w:eastAsia="Calibri" w:hAnsi="Calibri" w:cs="Calibri"/>
        </w:rPr>
        <w:t>7. The Project Designer shall incorporate the following note into the plans: The Contractor shall remove all equipment from the area that could be affected by flooding, should a rain and/or flooding event be anticipated that would meet or exceed two feet below the lowest elevation where equipment is sitting. The Contractor must regularly check the water levels of the closest upstream gauging station in order to help predict flooding events.</w:t>
      </w:r>
    </w:p>
    <w:p>
      <w:pPr>
        <w:pStyle w:val="BodyText8"/>
        <w:keepNext/>
        <w:rPr>
          <w:rStyle w:val="DefaultParagraphFont"/>
          <w:rFonts w:ascii="Calibri" w:eastAsia="Calibri" w:hAnsi="Calibri" w:cs="Calibri"/>
        </w:rPr>
      </w:pPr>
      <w:r>
        <w:rPr>
          <w:rStyle w:val="DefaultParagraphFont"/>
          <w:rFonts w:ascii="Calibri" w:eastAsia="Calibri" w:hAnsi="Calibri" w:cs="Calibri"/>
        </w:rPr>
        <w:t xml:space="preserve">8. The Project Designer shall incorporate the following note into the plans: The Contractor shall develop a protective plan to avoid/minimize impacts to the spotted turtle (Clemmys guttata) for any portion of the project where there is the potential for impacts to the species. </w:t>
      </w:r>
    </w:p>
    <w:p>
      <w:pPr>
        <w:pStyle w:val="BodyText8"/>
        <w:keepNext/>
        <w:rPr>
          <w:rStyle w:val="DefaultParagraphFont"/>
          <w:rFonts w:ascii="Calibri" w:eastAsia="Calibri" w:hAnsi="Calibri" w:cs="Calibri"/>
        </w:rPr>
      </w:pPr>
      <w:r>
        <w:rPr>
          <w:rStyle w:val="DefaultParagraphFont"/>
          <w:rFonts w:ascii="Calibri" w:eastAsia="Calibri" w:hAnsi="Calibri" w:cs="Calibri"/>
        </w:rPr>
        <w:t xml:space="preserve">9. The Project Designer shall incorporate the following note into the plans: The Contractor shall develop a protective to avoid/minimize impacts to the eastern massasauga rattlesnake for any portion of the project where there is the potential for impacts to the species. </w:t>
      </w:r>
    </w:p>
    <w:p>
      <w:pPr>
        <w:pStyle w:val="BodyText8"/>
        <w:keepNext/>
        <w:rPr>
          <w:rStyle w:val="DefaultParagraphFont"/>
          <w:rFonts w:ascii="Calibri" w:eastAsia="Calibri" w:hAnsi="Calibri" w:cs="Calibri"/>
        </w:rPr>
      </w:pPr>
    </w:p>
    <w:p>
      <w:pPr>
        <w:pStyle w:val="BodyText8"/>
        <w:keepNext/>
        <w:rPr>
          <w:rStyle w:val="DefaultParagraphFont"/>
          <w:rFonts w:ascii="Calibri" w:eastAsia="Calibri" w:hAnsi="Calibri" w:cs="Calibri"/>
        </w:rPr>
      </w:pPr>
      <w:r>
        <w:rPr>
          <w:rStyle w:val="DefaultParagraphFont"/>
          <w:rFonts w:ascii="Calibri" w:eastAsia="Calibri" w:hAnsi="Calibri" w:cs="Calibri"/>
        </w:rPr>
        <w:t>10. The Project Designer shall incorporate the following items into plans: Three wildlife crossings will be installed in the eastern bowl area.  In addition to installing larger sized culverts and concrete aprons, the concrete aprons will be designed to wrap around the entry/exit openings of the culverts and be tapered allowing for a more diverse array of species in addition to terrestrial mammals to utilized the culverts for passage (i.e. turtles, snakes, salamanders, frogs, etc.).  3/8 inch mini-mesh fencing (http://www.guardianfenceonline.com/minimesh.html) will be installed along the perimeter of the wetland complexes and around the culverts/concrete aprons to deter animals from crossing the road and funnel them into the crossing culverts. Post construction evaluation inspection will be performed to ensure the wildlife crossings design holds up over time. Post construction evaluation results will be provided to resource agencies accordingly.</w:t>
      </w:r>
    </w:p>
    <w:p>
      <w:pPr>
        <w:pStyle w:val="BodyText8"/>
        <w:keepNext/>
        <w:rPr>
          <w:rStyle w:val="DefaultParagraphFont"/>
          <w:rFonts w:ascii="Calibri" w:eastAsia="Calibri" w:hAnsi="Calibri" w:cs="Calibri"/>
        </w:rPr>
      </w:pPr>
    </w:p>
    <w:p>
      <w:pPr>
        <w:pStyle w:val="BodyText8"/>
        <w:keepNext/>
        <w:rPr>
          <w:rStyle w:val="DefaultParagraphFont"/>
          <w:rFonts w:ascii="Calibri" w:eastAsia="Calibri" w:hAnsi="Calibri" w:cs="Calibri"/>
        </w:rPr>
        <w:sectPr>
          <w:headerReference w:type="default" r:id="rId19"/>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11. The Project Designer shall avoid or if not possible minimize impacts to the ecological resources, fen wetlands, endangered species habitat and streams to the greatest extent possible in the project design. The project area is an environmentally sensitive area.</w:t>
      </w:r>
    </w:p>
    <w:p>
      <w:pPr>
        <w:pStyle w:val="Heading19"/>
        <w:keepNext/>
        <w:rPr>
          <w:rStyle w:val="DefaultParagraphFont"/>
          <w:rFonts w:ascii="Calibri" w:eastAsia="Calibri" w:hAnsi="Calibri" w:cs="Calibri"/>
        </w:rPr>
      </w:pPr>
      <w:bookmarkStart w:id="38" w:name="_Toc256000037"/>
      <w:r>
        <w:rPr>
          <w:rStyle w:val="DefaultParagraphFont"/>
          <w:rFonts w:ascii="Calibri" w:eastAsia="Calibri" w:hAnsi="Calibri" w:cs="Calibri"/>
        </w:rPr>
        <w:t>Other Resources</w:t>
      </w:r>
      <w:bookmarkEnd w:id="38"/>
    </w:p>
    <w:p>
      <w:pPr>
        <w:pStyle w:val="Heading38"/>
        <w:keepNext/>
        <w:rPr>
          <w:rStyle w:val="DefaultParagraphFont"/>
          <w:rFonts w:ascii="Calibri" w:eastAsia="Calibri" w:hAnsi="Calibri" w:cs="Calibri"/>
        </w:rPr>
      </w:pPr>
      <w:bookmarkStart w:id="39" w:name="_Toc256000038"/>
      <w:r>
        <w:rPr>
          <w:rStyle w:val="DefaultParagraphFont"/>
          <w:rFonts w:ascii="Calibri" w:eastAsia="Calibri" w:hAnsi="Calibri" w:cs="Calibri"/>
        </w:rPr>
        <w:t>Farmlands</w:t>
      </w:r>
      <w:bookmarkEnd w:id="3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located within an Urbanized Area</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located within a Non-Urbanized Area</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involves new permanent right-of-way (ROW)</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involves temporary ROW</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 xml:space="preserve">The proposed project is a type of action listed below and meets allowable ROW thresholds: </w:t>
            </w:r>
          </w:p>
          <w:p>
            <w:pPr>
              <w:pStyle w:val="Normal10"/>
              <w:numPr>
                <w:ilvl w:val="0"/>
                <w:numId w:val="18"/>
              </w:numPr>
              <w:tabs>
                <w:tab w:val="num" w:pos="720"/>
              </w:tabs>
              <w:spacing w:after="0" w:afterAutospacing="0"/>
              <w:ind w:left="720" w:hanging="360"/>
              <w:rPr>
                <w:rStyle w:val="DefaultParagraphFont"/>
                <w:rFonts w:ascii="Calibri" w:eastAsia="Calibri" w:hAnsi="Calibri" w:cs="Calibri"/>
                <w:b/>
              </w:rPr>
            </w:pPr>
            <w:r>
              <w:rPr>
                <w:rStyle w:val="DefaultParagraphFont"/>
                <w:rFonts w:ascii="Calibri" w:eastAsia="Calibri" w:hAnsi="Calibri" w:cs="Calibri"/>
                <w:b/>
                <w:lang w:val="en-US" w:eastAsia="en-US" w:bidi="ar-SA"/>
              </w:rPr>
              <w:t>Bridge replacement requiring ROW of three (3) acres or less to accommodate bridge piers, wingwalls, and/or approach work</w:t>
            </w:r>
          </w:p>
          <w:p>
            <w:pPr>
              <w:pStyle w:val="Normal10"/>
              <w:numPr>
                <w:ilvl w:val="0"/>
                <w:numId w:val="18"/>
              </w:numPr>
              <w:tabs>
                <w:tab w:val="num" w:pos="720"/>
              </w:tabs>
              <w:spacing w:after="0" w:afterAutospacing="0"/>
              <w:ind w:left="720" w:hanging="360"/>
              <w:rPr>
                <w:rStyle w:val="DefaultParagraphFont"/>
                <w:rFonts w:ascii="Calibri" w:eastAsia="Calibri" w:hAnsi="Calibri" w:cs="Calibri"/>
                <w:b/>
              </w:rPr>
            </w:pPr>
            <w:r>
              <w:rPr>
                <w:rStyle w:val="DefaultParagraphFont"/>
                <w:rFonts w:ascii="Calibri" w:eastAsia="Calibri" w:hAnsi="Calibri" w:cs="Calibri"/>
                <w:b/>
                <w:lang w:val="en-US" w:eastAsia="en-US" w:bidi="ar-SA"/>
              </w:rPr>
              <w:t>Widening requiring linear strip ROW of 10 acres or less per linear mile</w:t>
            </w:r>
          </w:p>
          <w:p>
            <w:pPr>
              <w:pStyle w:val="Normal10"/>
              <w:numPr>
                <w:ilvl w:val="0"/>
                <w:numId w:val="18"/>
              </w:numPr>
              <w:tabs>
                <w:tab w:val="num" w:pos="720"/>
              </w:tabs>
              <w:spacing w:after="280" w:afterAutospacing="1"/>
              <w:ind w:left="720" w:hanging="360"/>
              <w:rPr>
                <w:rStyle w:val="DefaultParagraphFont"/>
                <w:rFonts w:ascii="Calibri" w:eastAsia="Calibri" w:hAnsi="Calibri" w:cs="Calibri"/>
                <w:b/>
              </w:rPr>
            </w:pPr>
            <w:r>
              <w:rPr>
                <w:rStyle w:val="DefaultParagraphFont"/>
                <w:rFonts w:ascii="Calibri" w:eastAsia="Calibri" w:hAnsi="Calibri" w:cs="Calibri"/>
                <w:b/>
                <w:lang w:val="en-US" w:eastAsia="en-US" w:bidi="ar-SA"/>
              </w:rPr>
              <w:t>Intersection improvement requiring ROW of three (3) acres or less</w:t>
            </w:r>
          </w:p>
          <w:p>
            <w:pPr>
              <w:pStyle w:val="Normal10"/>
              <w:spacing w:after="280" w:afterAutospacing="1"/>
              <w:rPr>
                <w:rStyle w:val="DefaultParagraphFont"/>
                <w:rFonts w:ascii="Calibri" w:eastAsia="Calibri" w:hAnsi="Calibri" w:cs="Calibri"/>
                <w:b/>
              </w:rPr>
            </w:pPr>
          </w:p>
        </w:tc>
        <w:tc>
          <w:tcPr>
            <w:tcW w:w="2500" w:type="dxa"/>
          </w:tcPr>
          <w:p>
            <w:pPr>
              <w:pStyle w:val="Normal10"/>
              <w:spacing w:after="280" w:afterAutospacing="1"/>
              <w:rPr>
                <w:rStyle w:val="DefaultParagraphFont"/>
                <w:rFonts w:ascii="Calibri" w:eastAsia="Calibri" w:hAnsi="Calibri" w:cs="Calibri"/>
                <w:b w:val="0"/>
              </w:rPr>
            </w:pPr>
            <w:r>
              <w:rPr>
                <w:rStyle w:val="DefaultParagraphFont"/>
                <w:rFonts w:ascii="Calibri" w:eastAsia="Calibri" w:hAnsi="Calibri" w:cs="Calibri"/>
                <w:b w:val="0"/>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Undeveloped land being used for construction purposes is protected by a conservation easement</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Undeveloped land being used for temporary ROW will be returned to equal or greater productive capability upon completion of the proposed project</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Based on the scope and type of work, the proposed project is in compliance with the executed Farmland Memorandum of Understanding (MOU), the FPPA, and 7 CFR 658. Completion of the Farmland Conversion Impact Rating (FCIR) Form is not warranted. No further coordination is required.</w:t>
            </w:r>
          </w:p>
        </w:tc>
        <w:tc>
          <w:tcPr>
            <w:tcW w:w="2500" w:type="dxa"/>
          </w:tcPr>
          <w:p>
            <w:pPr>
              <w:pStyle w:val="BodyTextIndent8"/>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OES Concurrence Date</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04/06/2017</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NRCS Approval Date</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03/29/2017</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Land being used for the proposed project is part of an Agricultural District</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p>
        </w:tc>
        <w:tc>
          <w:tcPr>
            <w:tcW w:w="2500" w:type="dxa"/>
          </w:tcPr>
          <w:p>
            <w:pPr>
              <w:pStyle w:val="BodyTextIndent8"/>
              <w:keepNext/>
              <w:spacing w:after="120"/>
              <w:ind w:left="360"/>
              <w:rPr>
                <w:rStyle w:val="DefaultParagraphFont"/>
                <w:rFonts w:ascii="Calibri" w:eastAsia="Calibri" w:hAnsi="Calibri" w:cs="Calibri"/>
                <w:b w:val="0"/>
              </w:rPr>
            </w:pPr>
          </w:p>
        </w:tc>
      </w:tr>
    </w:tbl>
    <w:p>
      <w:pPr>
        <w:pStyle w:val="BodyText9"/>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0"/>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Review of U.S. Census Urbanized Area Boundary maps found the proposed project is not locatedin an urbanized area.  The proposedproject will acquire temporary right-of-way from four (4) parcels to facilitateconstruction activities.  The totalamount of temporary right-of-way needed to construct the project is 0.272 acre. The project will require temporaryright-of-way from the Gott Fen State Nature Preserve under the jurisdiction ofODNR. Land use on the Gott Fen State Nature Preserve is protected againstmodification, encroachment or other use, including agriculture, that woulddestroy its natural conditions. </w:t>
      </w:r>
    </w:p>
    <w:p>
      <w:pPr>
        <w:pStyle w:val="Normal10"/>
        <w:spacing w:after="280" w:afterAutospacing="1"/>
        <w:rPr>
          <w:rStyle w:val="DefaultParagraphFont"/>
          <w:rFonts w:ascii="Calibri" w:eastAsia="Calibri" w:hAnsi="Calibri" w:cs="Calibri"/>
        </w:rPr>
      </w:pPr>
      <w:r>
        <w:rPr>
          <w:rStyle w:val="DefaultParagraphFont"/>
          <w:rFonts w:ascii="Calibri" w:eastAsia="Calibri" w:hAnsi="Calibri" w:cs="Calibri"/>
        </w:rPr>
        <w:t>The project is not located within an agriculturedistrict and will not result in impacts to farmland.  Based on the scope of work and anticipatedright-of-way impacts, the proposed project meets the conditions of theMemorandum of Understanding (MOU) between the Natural Resource ConservationService (NRCS) and ODOT, executed on 3/15/2016.  No further farmland coordination is required for the project.</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8"/>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Heading38"/>
        <w:keepNext/>
        <w:rPr>
          <w:rStyle w:val="DefaultParagraphFont"/>
          <w:rFonts w:ascii="Calibri" w:eastAsia="Calibri" w:hAnsi="Calibri" w:cs="Calibri"/>
        </w:rPr>
      </w:pPr>
      <w:bookmarkStart w:id="40" w:name="_Toc256000039"/>
      <w:r>
        <w:rPr>
          <w:rStyle w:val="DefaultParagraphFont"/>
          <w:rFonts w:ascii="Calibri" w:eastAsia="Calibri" w:hAnsi="Calibri" w:cs="Calibri"/>
        </w:rPr>
        <w:t>Drinking Water</w:t>
      </w:r>
      <w:bookmarkEnd w:id="4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wholly or partially located within the USEPA designated boundaries of a Sole Source Aquifer</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Indent8"/>
              <w:keepNext/>
              <w:spacing w:after="120"/>
              <w:ind w:left="36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8"/>
              <w:keepNext/>
              <w:spacing w:after="120"/>
              <w:ind w:left="360"/>
              <w:rPr>
                <w:rStyle w:val="DefaultParagraphFont"/>
                <w:b w:val="0"/>
                <w:sz w:val="24"/>
              </w:rPr>
            </w:pPr>
            <w:r>
              <w:rPr>
                <w:rStyle w:val="DefaultParagraphFont"/>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sz w:val="24"/>
                <w:szCs w:val="24"/>
                <w:lang w:val="en-US" w:eastAsia="en-US" w:bidi="ar-SA"/>
              </w:rPr>
              <w:t>The proposed project is wholly or partially located within the OEPA designated boundaries of a Source Water Protection Area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with the Local Public Water Administrator is required</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Indent8"/>
              <w:keepNext/>
              <w:spacing w:after="120"/>
              <w:ind w:left="36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8"/>
              <w:keepNext/>
              <w:spacing w:after="120"/>
              <w:ind w:left="360"/>
              <w:rPr>
                <w:rStyle w:val="DefaultParagraphFont"/>
                <w:b w:val="0"/>
                <w:sz w:val="24"/>
              </w:rPr>
            </w:pPr>
            <w:r>
              <w:rPr>
                <w:rStyle w:val="DefaultParagraphFont"/>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8"/>
              <w:keepNext/>
              <w:spacing w:after="120"/>
              <w:ind w:left="360"/>
              <w:rPr>
                <w:rStyle w:val="DefaultParagraphFont"/>
                <w:b/>
                <w:sz w:val="24"/>
              </w:rPr>
            </w:pPr>
            <w:r>
              <w:rPr>
                <w:rStyle w:val="DefaultParagraphFont"/>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sz w:val="24"/>
                <w:szCs w:val="24"/>
                <w:lang w:val="en-US" w:eastAsia="en-US" w:bidi="ar-SA"/>
              </w:rPr>
              <w:t>Residential Wells are present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p>
        </w:tc>
        <w:tc>
          <w:tcPr>
            <w:tcW w:w="2500" w:type="dxa"/>
          </w:tcPr>
          <w:p>
            <w:pPr>
              <w:pStyle w:val="BodyTextIndent8"/>
              <w:keepNext/>
              <w:spacing w:after="120"/>
              <w:ind w:left="360"/>
              <w:rPr>
                <w:rStyle w:val="DefaultParagraphFont"/>
                <w:rFonts w:ascii="Calibri" w:eastAsia="Calibri" w:hAnsi="Calibri" w:cs="Calibri"/>
                <w:b w:val="0"/>
              </w:rPr>
            </w:pPr>
          </w:p>
        </w:tc>
      </w:tr>
    </w:tbl>
    <w:p>
      <w:pPr>
        <w:pStyle w:val="BodyText9"/>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0"/>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Ohio EPADivision of Drinking and Ground Waters mapping tool was used to identify thepresence of drinking water resources within the project study area. The map indicates public water system wells,intakes, drinking water source protection areas, non-transient/non-community watersystems or transient/non-community water systems are not located within 1/2mile of the project study area.  Theproject area does not lie over a Federally-designated sole source aquifer.  </w:t>
      </w:r>
    </w:p>
    <w:p>
      <w:pPr>
        <w:pStyle w:val="Normal10"/>
        <w:spacing w:after="280" w:afterAutospacing="1"/>
        <w:rPr>
          <w:rStyle w:val="DefaultParagraphFont"/>
          <w:rFonts w:ascii="Calibri" w:eastAsia="Calibri" w:hAnsi="Calibri" w:cs="Calibri"/>
        </w:rPr>
      </w:pPr>
      <w:r>
        <w:rPr>
          <w:rStyle w:val="DefaultParagraphFont"/>
          <w:rFonts w:ascii="Calibri" w:eastAsia="Calibri" w:hAnsi="Calibri" w:cs="Calibri"/>
        </w:rPr>
        <w:t>See ProjectFile/Other Resources/Drinking Water/Water Source Protection Area Map.pdf</w:t>
      </w:r>
    </w:p>
    <w:p>
      <w:pPr>
        <w:pStyle w:val="Normal10"/>
        <w:spacing w:after="280" w:afterAutospacing="1"/>
        <w:rPr>
          <w:rStyle w:val="DefaultParagraphFont"/>
          <w:rFonts w:ascii="Calibri" w:eastAsia="Calibri" w:hAnsi="Calibri" w:cs="Calibri"/>
        </w:rPr>
      </w:pPr>
      <w:r>
        <w:rPr>
          <w:rStyle w:val="DefaultParagraphFont"/>
          <w:rFonts w:ascii="Calibri" w:eastAsia="Calibri" w:hAnsi="Calibri" w:cs="Calibri"/>
        </w:rPr>
        <w:t>Residential welllocations near the project study area were mapped from ODNR Ground WaterMapping and Technical Services website.  Twelveresidential well locations were identified adjacent to the project study area.  However, none of them willbe impacted by the project.</w:t>
      </w:r>
    </w:p>
    <w:p>
      <w:pPr>
        <w:pStyle w:val="Normal10"/>
        <w:spacing w:after="280" w:afterAutospacing="1"/>
        <w:rPr>
          <w:rStyle w:val="DefaultParagraphFont"/>
          <w:rFonts w:ascii="Calibri" w:eastAsia="Calibri" w:hAnsi="Calibri" w:cs="Calibri"/>
        </w:rPr>
      </w:pPr>
      <w:r>
        <w:rPr>
          <w:rStyle w:val="DefaultParagraphFont"/>
          <w:rFonts w:ascii="Calibri" w:eastAsia="Calibri" w:hAnsi="Calibri" w:cs="Calibri"/>
        </w:rPr>
        <w:t>See ProjectFile/Other Resources/Drinking Water/Site Specific Resource Mapping.pdf andProject File/Other Resources/Drinking Water/Well Log Data.pdf.</w:t>
      </w:r>
    </w:p>
    <w:p>
      <w:pPr>
        <w:pStyle w:val="Normal10"/>
        <w:spacing w:after="280" w:afterAutospacing="1"/>
        <w:rPr>
          <w:rStyle w:val="DefaultParagraphFont"/>
          <w:rFonts w:ascii="Calibri" w:eastAsia="Calibri" w:hAnsi="Calibri" w:cs="Calibri"/>
        </w:rPr>
      </w:pPr>
      <w:r>
        <w:rPr>
          <w:rStyle w:val="DefaultParagraphFont"/>
          <w:rFonts w:ascii="Calibri" w:eastAsia="Calibri" w:hAnsi="Calibri" w:cs="Calibri"/>
        </w:rPr>
        <w:t>The projectwill not impact any</w:t>
      </w:r>
      <w:r>
        <w:rPr>
          <w:rStyle w:val="DefaultParagraphFont"/>
          <w:rFonts w:ascii="Calibri" w:eastAsia="Calibri" w:hAnsi="Calibri" w:cs="Calibri"/>
          <w:sz w:val="24"/>
        </w:rPr>
        <w:t xml:space="preserve"> </w:t>
      </w:r>
      <w:r>
        <w:rPr>
          <w:rStyle w:val="DefaultParagraphFont"/>
          <w:rFonts w:ascii="Calibri" w:eastAsia="Calibri" w:hAnsi="Calibri" w:cs="Calibri"/>
        </w:rPr>
        <w:t>drinkingwater resources.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8"/>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0"/>
        <w:rPr>
          <w:rStyle w:val="DefaultParagraphFont"/>
          <w:rFonts w:ascii="Calibri" w:eastAsia="Calibri" w:hAnsi="Calibri" w:cs="Calibri"/>
        </w:rPr>
        <w:sectPr>
          <w:headerReference w:type="default" r:id="rId20"/>
          <w:type w:val="nextPage"/>
          <w:pgSz w:w="12240" w:h="15840"/>
          <w:pgMar w:top="1440" w:right="1800" w:bottom="1440" w:left="1800" w:header="708" w:footer="708" w:gutter="0"/>
          <w:cols w:space="708"/>
          <w:titlePg w:val="0"/>
          <w:docGrid w:linePitch="360"/>
        </w:sectPr>
      </w:pPr>
    </w:p>
    <w:p>
      <w:pPr>
        <w:pStyle w:val="Heading110"/>
        <w:rPr>
          <w:rStyle w:val="DefaultParagraphFont"/>
        </w:rPr>
      </w:pPr>
      <w:bookmarkStart w:id="41" w:name="_Toc256000040"/>
      <w:r>
        <w:rPr>
          <w:rStyle w:val="DefaultParagraphFont"/>
          <w:rFonts w:ascii="Calibri" w:eastAsia="Calibri" w:hAnsi="Calibri" w:cs="Calibri"/>
        </w:rPr>
        <w:t>Section 4(f)</w:t>
      </w:r>
      <w:bookmarkEnd w:id="41"/>
    </w:p>
    <w:p>
      <w:pPr>
        <w:pStyle w:val="Heading39"/>
        <w:keepNext/>
        <w:rPr>
          <w:rStyle w:val="DefaultParagraphFont"/>
          <w:rFonts w:ascii="Calibri" w:eastAsia="Calibri" w:hAnsi="Calibri" w:cs="Calibri"/>
        </w:rPr>
      </w:pPr>
      <w:bookmarkStart w:id="42" w:name="_Toc256000041"/>
      <w:r>
        <w:rPr>
          <w:rStyle w:val="DefaultParagraphFont"/>
          <w:rFonts w:ascii="Calibri" w:eastAsia="Calibri" w:hAnsi="Calibri" w:cs="Calibri"/>
        </w:rPr>
        <w:t>Section 4(f) Determination</w:t>
      </w:r>
      <w:bookmarkEnd w:id="42"/>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 properties are within and/or adjacent to the proposed project area</w:t>
            </w:r>
          </w:p>
        </w:tc>
        <w:tc>
          <w:tcPr>
            <w:tcW w:w="2500" w:type="dxa"/>
          </w:tcPr>
          <w:p>
            <w:pPr>
              <w:pStyle w:val="BodyTextIndent9"/>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Concurrence received from the OWJ</w:t>
            </w:r>
          </w:p>
        </w:tc>
        <w:tc>
          <w:tcPr>
            <w:tcW w:w="2500" w:type="dxa"/>
          </w:tcPr>
          <w:p>
            <w:pPr>
              <w:pStyle w:val="BodyTextIndent9"/>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Were there multiple OWJs?</w:t>
            </w:r>
          </w:p>
        </w:tc>
        <w:tc>
          <w:tcPr>
            <w:tcW w:w="2500" w:type="dxa"/>
          </w:tcPr>
          <w:p>
            <w:pPr>
              <w:pStyle w:val="BodyTextIndent9"/>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500"/>
        <w:gridCol w:w="4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Pr>
            </w:pPr>
            <w:r>
              <w:rPr>
                <w:rStyle w:val="DefaultParagraphFont"/>
                <w:b/>
                <w:sz w:val="24"/>
                <w:lang w:val="en-US" w:eastAsia="en-US" w:bidi="ar-SA"/>
              </w:rPr>
              <w:t>Name</w:t>
            </w:r>
          </w:p>
        </w:tc>
        <w:tc>
          <w:tcPr>
            <w:tcW w:w="4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b/>
                <w:sz w:val="24"/>
              </w:rPr>
            </w:pPr>
            <w:r>
              <w:rPr>
                <w:rStyle w:val="DefaultParagraphFont"/>
                <w:b/>
                <w:sz w:val="24"/>
                <w:lang w:val="en-US" w:eastAsia="en-US" w:bidi="ar-SA"/>
              </w:rPr>
              <w:t>Date concurrence received</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b/>
                <w:sz w:val="24"/>
              </w:rPr>
            </w:pPr>
            <w:r>
              <w:rPr>
                <w:rStyle w:val="DefaultParagraphFont"/>
                <w:b w:val="0"/>
                <w:sz w:val="24"/>
                <w:lang w:val="en-US" w:eastAsia="en-US" w:bidi="ar-SA"/>
              </w:rPr>
              <w:t>ODNR</w:t>
            </w:r>
          </w:p>
        </w:tc>
        <w:tc>
          <w:tcPr>
            <w:tcW w:w="4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b w:val="0"/>
                <w:sz w:val="24"/>
              </w:rPr>
            </w:pPr>
            <w:r>
              <w:rPr>
                <w:rStyle w:val="DefaultParagraphFont"/>
                <w:b w:val="0"/>
                <w:sz w:val="24"/>
                <w:lang w:val="en-US" w:eastAsia="en-US" w:bidi="ar-SA"/>
              </w:rPr>
              <w:t>07/24/2017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b w:val="0"/>
                <w:sz w:val="24"/>
              </w:rPr>
            </w:pPr>
            <w:r>
              <w:rPr>
                <w:rStyle w:val="DefaultParagraphFont"/>
                <w:b w:val="0"/>
                <w:sz w:val="24"/>
                <w:lang w:val="en-US" w:eastAsia="en-US" w:bidi="ar-SA"/>
              </w:rPr>
              <w:t>City of Streetsboro</w:t>
            </w:r>
          </w:p>
        </w:tc>
        <w:tc>
          <w:tcPr>
            <w:tcW w:w="4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b w:val="0"/>
                <w:sz w:val="24"/>
              </w:rPr>
            </w:pPr>
            <w:r>
              <w:rPr>
                <w:rStyle w:val="DefaultParagraphFont"/>
                <w:b w:val="0"/>
                <w:sz w:val="24"/>
                <w:lang w:val="en-US" w:eastAsia="en-US" w:bidi="ar-SA"/>
              </w:rPr>
              <w:t>07/17/2017</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7776" w:type="dxa"/>
          </w:tcPr>
          <w:p>
            <w:pPr>
              <w:pStyle w:val="Normal11"/>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Normal11"/>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val="0"/>
                <w:sz w:val="24"/>
              </w:rPr>
            </w:pPr>
            <w:r>
              <w:rPr>
                <w:rStyle w:val="DefaultParagraphFont"/>
                <w:rFonts w:ascii="Calibri" w:eastAsia="Calibri" w:hAnsi="Calibri" w:cs="Calibri"/>
                <w:b/>
                <w:sz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rFonts w:ascii="Calibri" w:eastAsia="Calibri" w:hAnsi="Calibri" w:cs="Calibri"/>
                <w:b w:val="0"/>
                <w:sz w:val="24"/>
              </w:rPr>
            </w:pPr>
            <w:r>
              <w:rPr>
                <w:rStyle w:val="DefaultParagraphFont"/>
                <w:rFonts w:ascii="Calibri" w:eastAsia="Calibri" w:hAnsi="Calibri" w:cs="Calibri"/>
                <w:b/>
                <w:sz w:val="24"/>
                <w:lang w:val="en-US" w:eastAsia="en-US" w:bidi="ar-SA"/>
              </w:rPr>
              <w:t>Publicly owned Park(s):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rFonts w:ascii="Calibri" w:eastAsia="Calibri" w:hAnsi="Calibri" w:cs="Calibri"/>
                <w:b w:val="0"/>
                <w:sz w:val="24"/>
              </w:rPr>
            </w:pPr>
            <w:r>
              <w:rPr>
                <w:rStyle w:val="DefaultParagraphFont"/>
                <w:rFonts w:ascii="Calibri" w:eastAsia="Calibri" w:hAnsi="Calibri" w:cs="Calibri"/>
                <w:b/>
                <w:sz w:val="24"/>
                <w:lang w:val="en-US" w:eastAsia="en-US" w:bidi="ar-SA"/>
              </w:rPr>
              <w:t>Publicly owned recreation facility(ies) and/or area(s):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rFonts w:ascii="Calibri" w:eastAsia="Calibri" w:hAnsi="Calibri" w:cs="Calibri"/>
                <w:b w:val="0"/>
                <w:sz w:val="24"/>
              </w:rPr>
            </w:pPr>
            <w:r>
              <w:rPr>
                <w:rStyle w:val="DefaultParagraphFont"/>
                <w:rFonts w:ascii="Calibri" w:eastAsia="Calibri" w:hAnsi="Calibri" w:cs="Calibri"/>
                <w:b/>
                <w:sz w:val="24"/>
                <w:lang w:val="en-US" w:eastAsia="en-US" w:bidi="ar-SA"/>
              </w:rPr>
              <w:t>Wildlife and Waterfowl refuge(s):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rFonts w:ascii="Calibri" w:eastAsia="Calibri" w:hAnsi="Calibri" w:cs="Calibri"/>
                <w:b w:val="0"/>
                <w:sz w:val="24"/>
              </w:rPr>
            </w:pPr>
            <w:r>
              <w:rPr>
                <w:rStyle w:val="DefaultParagraphFont"/>
                <w:rFonts w:ascii="Calibri" w:eastAsia="Calibri" w:hAnsi="Calibri" w:cs="Calibri"/>
                <w:b/>
                <w:sz w:val="24"/>
                <w:lang w:val="en-US" w:eastAsia="en-US" w:bidi="ar-SA"/>
              </w:rPr>
              <w:t>Historic Site(s):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11"/>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p>
      <w:pPr>
        <w:pStyle w:val="Heading39"/>
        <w:keepNext/>
        <w:rPr>
          <w:rStyle w:val="DefaultParagraphFont"/>
          <w:rFonts w:ascii="Calibri" w:eastAsia="Calibri" w:hAnsi="Calibri" w:cs="Calibri"/>
        </w:rPr>
      </w:pPr>
      <w:bookmarkStart w:id="43" w:name="_Toc256000042"/>
      <w:r>
        <w:rPr>
          <w:rStyle w:val="DefaultParagraphFont"/>
          <w:rFonts w:ascii="Calibri" w:eastAsia="Calibri" w:hAnsi="Calibri" w:cs="Calibri"/>
        </w:rPr>
        <w:t>Identified Section 4(f) Properties</w:t>
      </w:r>
      <w:bookmarkEnd w:id="43"/>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1500"/>
        <w:gridCol w:w="1500"/>
        <w:gridCol w:w="1500"/>
        <w:gridCol w:w="1500"/>
        <w:gridCol w:w="1500"/>
        <w:gridCol w:w="1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rPr>
            </w:pPr>
            <w:r>
              <w:rPr>
                <w:rStyle w:val="DefaultParagraphFont"/>
                <w:rFonts w:ascii="Calibri" w:eastAsia="Calibri" w:hAnsi="Calibri" w:cs="Calibri"/>
                <w:b/>
                <w:sz w:val="24"/>
                <w:lang w:val="en-US" w:eastAsia="en-US" w:bidi="ar-SA"/>
              </w:rPr>
              <w:t>Property Name</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Type</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Permanent ROW/Easement Acres</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Temporary ROW/Easement  Acres</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4(f) finding</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Date</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sz w:val="24"/>
              </w:rPr>
            </w:pPr>
            <w:r>
              <w:rPr>
                <w:rStyle w:val="DefaultParagraphFont"/>
                <w:rFonts w:ascii="Calibri" w:eastAsia="Calibri" w:hAnsi="Calibri" w:cs="Calibri"/>
                <w:b w:val="0"/>
                <w:sz w:val="24"/>
                <w:lang w:val="en-US" w:eastAsia="en-US" w:bidi="ar-SA"/>
              </w:rPr>
              <w:t>Gott Fen State Nature Preserve</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Wildlife and Waterfowl refuge</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0.00</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0.088</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Temporary No Use Exception - 774.13(d)</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08/14/2017</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Gott Fen Expansion Area</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Wildlife and Waterfowl refuge</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0.00</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0.041</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Temporary No Use Exception - 774.13(d)</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08/14/2017</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Beck Preserve</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Wildlife and Waterfowl refuge</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0.00</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0.00</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Present; Not Impacted</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08/14/2017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11"/>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p>
        </w:tc>
        <w:tc>
          <w:tcPr>
            <w:tcW w:w="2500" w:type="dxa"/>
          </w:tcPr>
          <w:p>
            <w:pPr>
              <w:pStyle w:val="BodyTextIndent9"/>
              <w:keepNext/>
              <w:spacing w:after="120"/>
              <w:ind w:left="360"/>
              <w:rPr>
                <w:rStyle w:val="DefaultParagraphFont"/>
                <w:rFonts w:ascii="Calibri" w:eastAsia="Calibri" w:hAnsi="Calibri" w:cs="Calibri"/>
                <w:b w:val="0"/>
              </w:rPr>
            </w:pPr>
          </w:p>
        </w:tc>
      </w:tr>
    </w:tbl>
    <w:p>
      <w:pPr>
        <w:pStyle w:val="BodyText10"/>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Three (3) recreationalSection 4(f) properties exist within the project study area:</w:t>
      </w:r>
      <w:r>
        <w:rPr>
          <w:rStyle w:val="DefaultParagraphFont"/>
          <w:rFonts w:ascii="Calibri" w:eastAsia="Calibri" w:hAnsi="Calibri" w:cs="Calibri"/>
        </w:rPr>
        <w:t>Gott Fen State Nature Preserve (SNP);</w:t>
      </w:r>
      <w:r>
        <w:rPr>
          <w:rStyle w:val="DefaultParagraphFont"/>
          <w:rFonts w:ascii="Calibri" w:eastAsia="Calibri" w:hAnsi="Calibri" w:cs="Calibri"/>
        </w:rPr>
        <w:t>Gott Fen Expansion Area; and</w:t>
      </w:r>
      <w:r>
        <w:rPr>
          <w:rStyle w:val="DefaultParagraphFont"/>
          <w:rFonts w:ascii="Calibri" w:eastAsia="Calibri" w:hAnsi="Calibri" w:cs="Calibri"/>
        </w:rPr>
        <w:t>Beck Preserve</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The projectwill acquire 0.088-acre of temporary right-of-way from the ODNR Gott Fen SNP atthe POR-303-0.70 triple culvert structure inlet location in the western bowlarea.  The proposed temporaryright-of-way take is needed accommodate the replacement of the POR-303-0.70triple culvert on SR 303 at Tinkers Creek.  The construction contractor will place cleanfill in the area to aid in the dewatering of the triple culvert duringreplacement.  The project will result inremoval of approximately 0.07-acre of emergent wetland vegetation.  However, the temporarily placed fill will beremoved and site fully restored following completion of the triple culvertreplacement.</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The projectwill acquire 0.041-acre of temporary right-of-way from the city of Streetsboro'sGott Fen Expansion Area at the POR-303-0.70 triple culvert structure inletlocation.  The construction contractorwill place clean fill in the area to aid in the dewatering of the tripleculvert during replacement.  The projectwill result in removal of approximately 0.04-acre of emergent wetlandvegetation.  However, the temporarilyplaced fill will be removed and site fully restored following completion of thetriple culvert replacement.</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No impactwill occur to the Beck Preserve as a result of the proposed project and fullaccess will be maintained to the Beck Preserve property during projectconstruction.</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 Section4(f)/6(f) Determination Request Form for Recreational Properties (DRF) wassubmitted to ODOT-OES Policy Staff on July 26, 2017.  Based upon review of the DRF ODOT-OES PolicyStaff determined the proposed project can be processed as an exception to therequirement for Section 4(f) approval.  Inaccordance with 23 CFR 774.13(d), the temporary occupancy of land associatedwith the Gott Fen Nature Preserve and Gott Fen Expansion Area will notconstitute a use upon the protected recreational activities, features, orattributes.  The determination was madebased on the proposed scope of work and concurrence received from the Officialwith Jurisdiction (OWJ) in regards to the assessment of impacts that areincluded in the DRF.  </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No furtherSection 4(f) coordination is required for the project.  A re-evaluation of Section 4(f) impacts may berequired if changes to the proposed scope of work alter the degree of impactsto the Gott Fen Nature Preserve and Gott Fen Expansion Area.  Furthermore, all appropriate environmentalcommitments related to measures to minimize harm and/or resulting mitigation shallbe listed accordingly in the environmental document. </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See Section4(f)/6(f) Determination Request Form, dated July 26, 2017, for RecreationalProperties in the Project File/Section 4(f)/Reports subsection as DeterminationRequest Form for Recreational Properties.pdf. Also see ODOT-OES Section 4(f) Exception - Determination of Temporary NoUse IOC, dated August 14, 2017, in the Project File/Section 4(f)/Coordination subsectionas OES Recreational 4(f) Determination.pdf.</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9"/>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9"/>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9"/>
        <w:keepNext/>
        <w:rPr>
          <w:rStyle w:val="DefaultParagraphFont"/>
          <w:rFonts w:ascii="Calibri" w:eastAsia="Calibri" w:hAnsi="Calibri" w:cs="Calibri"/>
        </w:rPr>
      </w:pPr>
      <w:bookmarkStart w:id="44" w:name="_Toc256000043"/>
      <w:r>
        <w:rPr>
          <w:rStyle w:val="DefaultParagraphFont"/>
          <w:rFonts w:ascii="Calibri" w:eastAsia="Calibri" w:hAnsi="Calibri" w:cs="Calibri"/>
        </w:rPr>
        <w:t>Environmental Commitments, Identified Section 4(f) Properties</w:t>
      </w:r>
      <w:bookmarkEnd w:id="44"/>
    </w:p>
    <w:p>
      <w:pPr>
        <w:pStyle w:val="BodyText10"/>
        <w:keepNext/>
        <w:rPr>
          <w:rStyle w:val="DefaultParagraphFont"/>
          <w:rFonts w:ascii="Calibri" w:eastAsia="Calibri" w:hAnsi="Calibri" w:cs="Calibri"/>
        </w:rPr>
      </w:pPr>
    </w:p>
    <w:p>
      <w:pPr>
        <w:pStyle w:val="BodyText10"/>
        <w:keepNext/>
        <w:rPr>
          <w:rStyle w:val="DefaultParagraphFont"/>
          <w:rFonts w:ascii="Calibri" w:eastAsia="Calibri" w:hAnsi="Calibri" w:cs="Calibri"/>
        </w:rPr>
      </w:pPr>
      <w:r>
        <w:rPr>
          <w:rStyle w:val="DefaultParagraphFont"/>
          <w:rFonts w:ascii="Calibri" w:eastAsia="Calibri" w:hAnsi="Calibri" w:cs="Calibri"/>
        </w:rPr>
        <w:t>1. The Project Designer shall incorporate the following note into the plans: The Contractor shall not impact the Beck Preserve as a result of the proposed project and shall maintain full access to the Beck Preserve property during project construction.</w:t>
      </w:r>
    </w:p>
    <w:p>
      <w:pPr>
        <w:pStyle w:val="BodyText10"/>
        <w:keepNext/>
        <w:rPr>
          <w:rStyle w:val="DefaultParagraphFont"/>
          <w:rFonts w:ascii="Calibri" w:eastAsia="Calibri" w:hAnsi="Calibri" w:cs="Calibri"/>
        </w:rPr>
        <w:sectPr>
          <w:headerReference w:type="default" r:id="rId2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2. The Project Designer shall incorporate the following note into the plans: The Contractor shall maintain access to the Gott Fen State Nature Preserve (SNP) and the Gott Fen Expansion Area all times during project construction. Temporary construction fencing shall be installed along proposed construction limits prior to the start of construction activities to protect the 4(f) properties and the public. Except as necessary to facilitate construction activities, the staging and/or storage of construction equipment is prohibited outside the construction limits that are within the defined boundaries of the Gott Fen SNP and/or the Gott Fen Expansion Area. Full access shall be maintained to the existing Gott Fen SNP access point at the Wheeling &amp; Lake Erie Railroad crossing and the Gott Fen Expansion Area oil well access road located east of the triple culvert location. The contractor shall closely coordinate the construction schedule with ODOT, the ODNR Northeast Regional Preserve Manager, and the city of Streetsboro.  The ODNR Northeast Regional Preserve Manager and the city of Streetsboro Parks &amp; Recreation Department shall be contacted prior to completion of project construction to inspect and approve restoration (i.e., grading, stabilization and revegetation) of the affected Gott Fen SNP property and Gott Fen Expansion Area, to ensure the affected portion of each Section 4(f) property is properly restored.</w:t>
      </w:r>
    </w:p>
    <w:p>
      <w:pPr>
        <w:pStyle w:val="Heading111"/>
        <w:keepNext/>
        <w:rPr>
          <w:rStyle w:val="DefaultParagraphFont"/>
          <w:rFonts w:ascii="Calibri" w:eastAsia="Calibri" w:hAnsi="Calibri" w:cs="Calibri"/>
        </w:rPr>
      </w:pPr>
      <w:bookmarkStart w:id="45" w:name="_Toc256000044"/>
      <w:r>
        <w:rPr>
          <w:rStyle w:val="DefaultParagraphFont"/>
          <w:rFonts w:ascii="Calibri" w:eastAsia="Calibri" w:hAnsi="Calibri" w:cs="Calibri"/>
        </w:rPr>
        <w:t>Section 6(f)</w:t>
      </w:r>
      <w:bookmarkEnd w:id="45"/>
    </w:p>
    <w:p>
      <w:pPr>
        <w:pStyle w:val="Heading310"/>
        <w:keepNext/>
        <w:rPr>
          <w:rStyle w:val="DefaultParagraphFont"/>
          <w:rFonts w:ascii="Calibri" w:eastAsia="Calibri" w:hAnsi="Calibri" w:cs="Calibri"/>
        </w:rPr>
      </w:pPr>
      <w:bookmarkStart w:id="46" w:name="_Toc256000045"/>
      <w:r>
        <w:rPr>
          <w:rStyle w:val="DefaultParagraphFont"/>
          <w:rFonts w:ascii="Calibri" w:eastAsia="Calibri" w:hAnsi="Calibri" w:cs="Calibri"/>
        </w:rPr>
        <w:t>Section 6(f) Determination</w:t>
      </w:r>
      <w:bookmarkEnd w:id="46"/>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1"/>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1"/>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6(f) Properties: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1"/>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1"/>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1"/>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120"/>
              <w:ind w:left="360"/>
              <w:rPr>
                <w:rStyle w:val="DefaultParagraphFont"/>
                <w:rFonts w:ascii="Calibri" w:eastAsia="Calibri" w:hAnsi="Calibri" w:cs="Calibri"/>
              </w:rPr>
            </w:pPr>
          </w:p>
        </w:tc>
        <w:tc>
          <w:tcPr>
            <w:tcW w:w="2500" w:type="dxa"/>
          </w:tcPr>
          <w:p>
            <w:pPr>
              <w:pStyle w:val="BodyTextIndent10"/>
              <w:keepNext/>
              <w:spacing w:after="120"/>
              <w:ind w:left="360"/>
              <w:rPr>
                <w:rStyle w:val="DefaultParagraphFont"/>
                <w:rFonts w:ascii="Calibri" w:eastAsia="Calibri" w:hAnsi="Calibri" w:cs="Calibri"/>
                <w:b w:val="0"/>
              </w:rPr>
            </w:pPr>
          </w:p>
        </w:tc>
      </w:tr>
    </w:tbl>
    <w:p>
      <w:pPr>
        <w:pStyle w:val="BodyText11"/>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Upon reviewof the U. S. Department of the Interior, Land &amp; Water Conservation Fundwebsite (http://waso-lwcf.ncrc.nps.gov/public/index.cfm), Section 6(f) propertiesare not located within the project study area.  Therefore, the project will not impact any Section6(f) resources.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2"/>
        <w:rPr>
          <w:rStyle w:val="DefaultParagraphFont"/>
          <w:rFonts w:ascii="Calibri" w:eastAsia="Calibri" w:hAnsi="Calibri" w:cs="Calibri"/>
        </w:rPr>
        <w:sectPr>
          <w:headerReference w:type="default" r:id="rId22"/>
          <w:type w:val="nextPage"/>
          <w:pgSz w:w="12240" w:h="15840"/>
          <w:pgMar w:top="1440" w:right="1800" w:bottom="1440" w:left="1800" w:header="708" w:footer="708" w:gutter="0"/>
          <w:cols w:space="708"/>
          <w:titlePg w:val="0"/>
          <w:docGrid w:linePitch="360"/>
        </w:sectPr>
      </w:pPr>
    </w:p>
    <w:p>
      <w:pPr>
        <w:pStyle w:val="Heading112"/>
        <w:rPr>
          <w:rStyle w:val="DefaultParagraphFont"/>
        </w:rPr>
      </w:pPr>
      <w:bookmarkStart w:id="47" w:name="_Toc256000046"/>
      <w:r>
        <w:rPr>
          <w:rStyle w:val="DefaultParagraphFont"/>
          <w:rFonts w:ascii="Calibri" w:eastAsia="Calibri" w:hAnsi="Calibri" w:cs="Calibri"/>
        </w:rPr>
        <w:t>Community Impacts</w:t>
      </w:r>
      <w:bookmarkEnd w:id="47"/>
    </w:p>
    <w:p>
      <w:pPr>
        <w:pStyle w:val="Heading311"/>
        <w:keepNext/>
        <w:rPr>
          <w:rStyle w:val="DefaultParagraphFont"/>
          <w:rFonts w:ascii="Calibri" w:eastAsia="Calibri" w:hAnsi="Calibri" w:cs="Calibri"/>
        </w:rPr>
      </w:pPr>
      <w:bookmarkStart w:id="48" w:name="_Toc256000047"/>
      <w:r>
        <w:rPr>
          <w:rStyle w:val="DefaultParagraphFont"/>
          <w:rFonts w:ascii="Calibri" w:eastAsia="Calibri" w:hAnsi="Calibri" w:cs="Calibri"/>
        </w:rPr>
        <w:t>Community Impacts</w:t>
      </w:r>
      <w:bookmarkEnd w:id="4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comply with the local/regional development patterns for the area?</w:t>
            </w:r>
          </w:p>
        </w:tc>
        <w:tc>
          <w:tcPr>
            <w:tcW w:w="2500" w:type="dxa"/>
          </w:tcPr>
          <w:p>
            <w:pPr>
              <w:pStyle w:val="BodyTextIndent1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p>
        </w:tc>
        <w:tc>
          <w:tcPr>
            <w:tcW w:w="2500" w:type="dxa"/>
          </w:tcPr>
          <w:p>
            <w:pPr>
              <w:pStyle w:val="BodyTextIndent11"/>
              <w:keepNext/>
              <w:spacing w:after="120"/>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The proposedproject is consistent with local plans.  Theproject is listed in the Akron Metropolitan Area Transportation Study (AMATS/metropolitanplanning organization for the area) Fiscal Year (FY) 2016-2019 TransportationImprovement Program (TIP). The project is partially funded by AMATS.</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The proposedproject is consistent with the Streetsboro Comprehensive Master Plan 2014 goals"to preserve, protect and connect areas of significant environmentalimportance," and "to provide a safe, efficient, connected, andlocation appropriate transportation network." It was also identified in thiscomprehensive master plan as a transportation need.</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SR 303flooding was also identified as a priority project in the 2005 StreetsboroStorm Water Management Plan.</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substantial negative impacts to community cohesion?</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The proposedproject will not change the existing roadway configuration and will not haveany negative impacts on community cohesion.</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indirect or cumulative impacts?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The proposedimprovements will not result in any reasonably foreseeable secondary orcumulative impacts. The proposed improvements are expected to have positiveimpacts on the local community by eliminating the deteriorated SR 303 crossingat Tinkers Creek and cost-effectively providing flood-resistant roadwayinfrastructure through or near the surrounding lowland area in the city of Streetsboro.</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substantial impacts on health and educational facilities, public utilities, fire, police, emergency services, religious institutions, public transportation, pedestrian and bicycle facilities?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Substantialimpacts will not occur to health and educational facilities, public utilities,fire, police, emergency services, religious institutions or publictransportation facilities as a result of the project.  Emergency services and schools will benotified of any delays and closures associated with construction.  A maintenance of traffic plan was developedfor and incorporated into the project construction plans that allows for localaccess during construction.  Residents ofthe project area may experience short-term impacts during construction.  However, public safety will be improved alongthis facility upon completion of the construction project.  The proposed project will have a positiveeffect on access to emergency services by eliminating the deteriorated SR 303crossing at Tinkers Creek and cost-effectively providing flood-resistantroadway infrastructure through or near the surrounding lowland area in the cityof Streetsboro.</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displace residents, businesses, institutions or farms?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The project doesnot require any residential, business, agricultural or institutionaldisplacements.</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br/>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3"/>
        <w:rPr>
          <w:rStyle w:val="DefaultParagraphFont"/>
          <w:rFonts w:ascii="Calibri" w:eastAsia="Calibri" w:hAnsi="Calibri" w:cs="Calibri"/>
        </w:rPr>
        <w:sectPr>
          <w:headerReference w:type="default" r:id="rId23"/>
          <w:type w:val="nextPage"/>
          <w:pgSz w:w="12240" w:h="15840"/>
          <w:pgMar w:top="1440" w:right="1800" w:bottom="1440" w:left="1800" w:header="708" w:footer="708" w:gutter="0"/>
          <w:cols w:space="708"/>
          <w:titlePg w:val="0"/>
          <w:docGrid w:linePitch="360"/>
        </w:sectPr>
      </w:pPr>
    </w:p>
    <w:p>
      <w:pPr>
        <w:pStyle w:val="Heading113"/>
        <w:rPr>
          <w:rStyle w:val="DefaultParagraphFont"/>
        </w:rPr>
      </w:pPr>
      <w:bookmarkStart w:id="49" w:name="_Toc256000048"/>
      <w:r>
        <w:rPr>
          <w:rStyle w:val="DefaultParagraphFont"/>
          <w:rFonts w:ascii="Calibri" w:eastAsia="Calibri" w:hAnsi="Calibri" w:cs="Calibri"/>
        </w:rPr>
        <w:t>Environmental Justice</w:t>
      </w:r>
      <w:bookmarkEnd w:id="49"/>
    </w:p>
    <w:p>
      <w:pPr>
        <w:pStyle w:val="Heading312"/>
        <w:keepNext/>
        <w:rPr>
          <w:rStyle w:val="DefaultParagraphFont"/>
          <w:rFonts w:ascii="Calibri" w:eastAsia="Calibri" w:hAnsi="Calibri" w:cs="Calibri"/>
        </w:rPr>
      </w:pPr>
      <w:bookmarkStart w:id="50" w:name="_Toc256000049"/>
      <w:r>
        <w:rPr>
          <w:rStyle w:val="DefaultParagraphFont"/>
          <w:rFonts w:ascii="Calibri" w:eastAsia="Calibri" w:hAnsi="Calibri" w:cs="Calibri"/>
        </w:rPr>
        <w:t>Environmental Justice</w:t>
      </w:r>
      <w:bookmarkEnd w:id="50"/>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3000"/>
        <w:gridCol w:w="3000"/>
        <w:gridCol w:w="30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rPr>
            </w:pPr>
            <w:r>
              <w:rPr>
                <w:rStyle w:val="DefaultParagraphFont"/>
                <w:rFonts w:ascii="Calibri" w:eastAsia="Calibri" w:hAnsi="Calibri" w:cs="Calibri"/>
                <w:b/>
                <w:sz w:val="24"/>
                <w:lang w:val="en-US" w:eastAsia="en-US" w:bidi="ar-SA"/>
              </w:rPr>
              <w:t>Census Block Group #</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 Minority</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 Low Income</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sz w:val="24"/>
              </w:rPr>
            </w:pPr>
            <w:r>
              <w:rPr>
                <w:rStyle w:val="DefaultParagraphFont"/>
                <w:rFonts w:ascii="Calibri" w:eastAsia="Calibri" w:hAnsi="Calibri" w:cs="Calibri"/>
                <w:b w:val="0"/>
                <w:sz w:val="24"/>
                <w:lang w:val="en-US" w:eastAsia="en-US" w:bidi="ar-SA"/>
              </w:rPr>
              <w:t>391336004021</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3</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16</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391336004012</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9</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14"/>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EJ populations located within and/or adjacent to the proposed project area?</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p>
        </w:tc>
        <w:tc>
          <w:tcPr>
            <w:tcW w:w="2500" w:type="dxa"/>
          </w:tcPr>
          <w:p>
            <w:pPr>
              <w:pStyle w:val="BodyTextIndent12"/>
              <w:keepNext/>
              <w:spacing w:after="120"/>
              <w:ind w:left="360"/>
              <w:rPr>
                <w:rStyle w:val="DefaultParagraphFont"/>
                <w:rFonts w:ascii="Calibri" w:eastAsia="Calibri" w:hAnsi="Calibri" w:cs="Calibri"/>
                <w:b w:val="0"/>
              </w:rPr>
            </w:pPr>
          </w:p>
        </w:tc>
      </w:tr>
    </w:tbl>
    <w:p>
      <w:pPr>
        <w:pStyle w:val="BodyText13"/>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4"/>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proposedproject will have no disproportionately high and adverse effects to minority orlow-income populations or disparate impacts to a Title VI population based uponthe table above, the attached mapping and the answer to the question above.  No concerns related to impacts onEnvironmental Justice or Title VI populations were raised as a result of publicinvolvement activities conducted for the proposed project.  Therefore, in accordance with the protectionsof Executive Order 12898, FHWA Order 6640.23A and Title VI of the Civil RightsAct of 1964, no further analysis is required for the project.  </w:t>
      </w:r>
    </w:p>
    <w:p>
      <w:pPr>
        <w:pStyle w:val="Normal14"/>
        <w:spacing w:after="280" w:afterAutospacing="1"/>
        <w:rPr>
          <w:rStyle w:val="DefaultParagraphFont"/>
          <w:rFonts w:ascii="Calibri" w:eastAsia="Calibri" w:hAnsi="Calibri" w:cs="Calibri"/>
        </w:rPr>
      </w:pPr>
      <w:r>
        <w:rPr>
          <w:rStyle w:val="DefaultParagraphFont"/>
          <w:rFonts w:ascii="Calibri" w:eastAsia="Calibri" w:hAnsi="Calibri" w:cs="Calibri"/>
        </w:rPr>
        <w:t>See ProjectFile/Environmental Justice/Project Information/Census Mapping.pdf</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2"/>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4"/>
        <w:rPr>
          <w:rStyle w:val="DefaultParagraphFont"/>
          <w:rFonts w:ascii="Calibri" w:eastAsia="Calibri" w:hAnsi="Calibri" w:cs="Calibri"/>
        </w:rPr>
        <w:sectPr>
          <w:headerReference w:type="default" r:id="rId24"/>
          <w:type w:val="nextPage"/>
          <w:pgSz w:w="12240" w:h="15840"/>
          <w:pgMar w:top="1440" w:right="1800" w:bottom="1440" w:left="1800" w:header="708" w:footer="708" w:gutter="0"/>
          <w:cols w:space="708"/>
          <w:titlePg w:val="0"/>
          <w:docGrid w:linePitch="360"/>
        </w:sectPr>
      </w:pPr>
    </w:p>
    <w:p>
      <w:pPr>
        <w:pStyle w:val="Heading114"/>
        <w:rPr>
          <w:rStyle w:val="DefaultParagraphFont"/>
        </w:rPr>
      </w:pPr>
      <w:bookmarkStart w:id="51" w:name="_Toc256000050"/>
      <w:r>
        <w:rPr>
          <w:rStyle w:val="DefaultParagraphFont"/>
          <w:rFonts w:ascii="Calibri" w:eastAsia="Calibri" w:hAnsi="Calibri" w:cs="Calibri"/>
        </w:rPr>
        <w:t>Public Involvement</w:t>
      </w:r>
      <w:bookmarkEnd w:id="51"/>
    </w:p>
    <w:p>
      <w:pPr>
        <w:pStyle w:val="Heading313"/>
        <w:keepNext/>
        <w:rPr>
          <w:rStyle w:val="DefaultParagraphFont"/>
          <w:rFonts w:ascii="Calibri" w:eastAsia="Calibri" w:hAnsi="Calibri" w:cs="Calibri"/>
        </w:rPr>
      </w:pPr>
      <w:bookmarkStart w:id="52" w:name="_Toc256000051"/>
      <w:r>
        <w:rPr>
          <w:rStyle w:val="DefaultParagraphFont"/>
          <w:rFonts w:ascii="Calibri" w:eastAsia="Calibri" w:hAnsi="Calibri" w:cs="Calibri"/>
        </w:rPr>
        <w:t>Public Involvement</w:t>
      </w:r>
      <w:bookmarkEnd w:id="52"/>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120"/>
              <w:ind w:left="360"/>
              <w:rPr>
                <w:rStyle w:val="DefaultParagraphFont"/>
                <w:rFonts w:ascii="Calibri" w:eastAsia="Calibri" w:hAnsi="Calibri" w:cs="Calibri"/>
              </w:rPr>
            </w:pPr>
          </w:p>
        </w:tc>
        <w:tc>
          <w:tcPr>
            <w:tcW w:w="2500" w:type="dxa"/>
          </w:tcPr>
          <w:p>
            <w:pPr>
              <w:pStyle w:val="BodyTextIndent13"/>
              <w:keepNext/>
              <w:spacing w:after="120"/>
              <w:ind w:left="360"/>
              <w:rPr>
                <w:rStyle w:val="DefaultParagraphFont"/>
                <w:rFonts w:ascii="Calibri" w:eastAsia="Calibri" w:hAnsi="Calibri" w:cs="Calibri"/>
                <w:b w:val="0"/>
              </w:rPr>
            </w:pPr>
          </w:p>
        </w:tc>
      </w:tr>
    </w:tbl>
    <w:p>
      <w:pPr>
        <w:pStyle w:val="BodyText14"/>
        <w:keepNext/>
        <w:rPr>
          <w:rStyle w:val="DefaultParagraphFont"/>
          <w:rFonts w:ascii="Calibri" w:eastAsia="Calibri" w:hAnsi="Calibri" w:cs="Calibri"/>
        </w:rPr>
      </w:pPr>
      <w:r>
        <w:rPr>
          <w:rStyle w:val="DefaultParagraphFont"/>
          <w:rFonts w:ascii="Calibri" w:eastAsia="Calibri" w:hAnsi="Calibri" w:cs="Calibri"/>
          <w:b/>
          <w:sz w:val="24"/>
        </w:rPr>
        <w:t>Please provide a summary of the Public Involvement activities that have been conducted for this project. (For example press releases, letters to affected property owners and residents, meetings, special purpose meetings, newspaper articles, etc)</w:t>
      </w:r>
      <w:r>
        <w:rPr>
          <w:rStyle w:val="DefaultParagraphFont"/>
          <w:rFonts w:ascii="Calibri" w:eastAsia="Calibri" w:hAnsi="Calibri" w:cs="Calibri"/>
        </w:rPr>
        <w:t xml:space="preserve">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Propertyowner notification letters about the project were sent on May 9, 2014.</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ODOTDistrict personnel gave a presentation on the project at the December 22, 2014,Streetsboro City Council meeting.  Anotherproject presentation was made at the February 8, 2016, Streetsboro ServiceCommittee meeting to discuss changes to the project scope.</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An openhouse public involvement meeting was conducted for the project on August 24,2016, from 5:00 pm to 7:00 pm at the Streetsboro City Council Chambers.  On August 9, 2016, ODOT released a newsrelease to notify local media and the general public of this open house publicinvolvement meeting.  ODOT also sent anopen house public involvement meeting notification letter, dated April 9, 2016,to local public officials, emergency and public services, property owners,tenants, businesses and interested citizens within the project study area.  Resource agencies (U. S. Army Corps ofEngineers, U. S. Fish &amp; Wildlife Service, Ohio EPA and ODNR) were notifiedof the open house public involvement meeting by email correspondence, datedAugust 10, 2016.  Moreover, a newsarticle discussing the project and the open house public involvement meetingwas published in the Record Courier on August 21, 2016.  News release information, public involvementmeeting notification letter and the news article published in the RecordCourier are provided in the Project File/Public Involvement/Project Informationsubsection.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The purposeof the open house public involvement meeting was to allow the public, localofficials and emergency/public services an opportunity to view proposed projectimprovements, ask questions and provide feedback. Representatives from ODOTDistrict 4 and Lawhon &amp; Associates were available to address questions andreceive input from attendees.  Attendancesign-in sheets from the open house public involvement meeting listed 16 peoplein attendance.  Members of the publiccould attend at any time during the open house hours to view exhibits and askquestions.  Exhibits displayed theproposed improvements and an information handout with a project comment sheetwas distributed to all open house public involvement meeting attendees.  The exhibits and information handout with theproject comment sheet were also posted to the ODOT District 4 website on August11, 2016, for availability.  Attendancesign-in sheets, exhibits and information handout with project comment sheet areprovided in the Project File/Public Involvement/Project Information subsection.</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Anecological agency stakeholder meeting was conducted on August 31, 2015, withODOT-OES, ODOT District and ODNR.  Thepurpose of the meeting was to discuss ODNR concerns with the project. Theprimary concerns were settlement, compression may reduce natural groundwatercontent of peat deposits, groundwater flow, hydraulic analysis shouldinvestigate no change in floodwater levels, need Use Permit for more geotechnicaldata collection from the roadway right-of-way adjacent to the Gott Fen, animalcrossings and revision of the ESR.  Amemo (meeting minutes) documenting the stakeholder meeting is provided in theProject File/Public Involvement/Project Information subsection.</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Public Involvement conducted in compliance with Title VI requirements?</w:t>
            </w:r>
          </w:p>
        </w:tc>
        <w:tc>
          <w:tcPr>
            <w:tcW w:w="2500" w:type="dxa"/>
          </w:tcPr>
          <w:p>
            <w:pPr>
              <w:pStyle w:val="BodyTextIndent13"/>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there any substantial environmental controversy on environmental grounds?</w:t>
            </w:r>
          </w:p>
        </w:tc>
        <w:tc>
          <w:tcPr>
            <w:tcW w:w="2500" w:type="dxa"/>
          </w:tcPr>
          <w:p>
            <w:pPr>
              <w:pStyle w:val="BodyTextIndent13"/>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p>
        </w:tc>
        <w:tc>
          <w:tcPr>
            <w:tcW w:w="2500" w:type="dxa"/>
          </w:tcPr>
          <w:p>
            <w:pPr>
              <w:pStyle w:val="BodyTextIndent13"/>
              <w:keepNext/>
              <w:spacing w:after="280" w:afterAutospacing="1"/>
              <w:ind w:left="360"/>
              <w:rPr>
                <w:rStyle w:val="DefaultParagraphFont"/>
                <w:rFonts w:ascii="Calibri" w:eastAsia="Calibri" w:hAnsi="Calibri" w:cs="Calibri"/>
                <w:b w:val="0"/>
              </w:rPr>
            </w:pPr>
          </w:p>
        </w:tc>
      </w:tr>
    </w:tbl>
    <w:p>
      <w:pPr>
        <w:pStyle w:val="BodyText14"/>
        <w:keepNext/>
        <w:rPr>
          <w:rStyle w:val="DefaultParagraphFont"/>
          <w:rFonts w:ascii="Calibri" w:eastAsia="Calibri" w:hAnsi="Calibri" w:cs="Calibri"/>
        </w:rPr>
      </w:pPr>
      <w:r>
        <w:rPr>
          <w:rStyle w:val="DefaultParagraphFont"/>
          <w:rFonts w:ascii="Calibri" w:eastAsia="Calibri" w:hAnsi="Calibri" w:cs="Calibri"/>
          <w:b/>
          <w:sz w:val="24"/>
        </w:rPr>
        <w:t>Please summarize the Public Involvement responses received.</w:t>
      </w:r>
      <w:r>
        <w:rPr>
          <w:rStyle w:val="DefaultParagraphFont"/>
          <w:rFonts w:ascii="Calibri" w:eastAsia="Calibri" w:hAnsi="Calibri" w:cs="Calibri"/>
        </w:rPr>
        <w:t xml:space="preserve">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Three (3) writtencomments were received at the public involvement meeting.  One comment requesting culvert work unrelatedto the project, one comment indicating that meeting provided helpfulinformation about closures and one comment requesting coordination withbusinesses near the project study area that will be impacted by the closures.  An individual in attendance at the meetingrequested and received a copy of the Level 2 Ecological Survey Report by e-mailmessage correspondence and one abutting property owner left a voice-mail messagestating she would not be able to attend the public involvement meeting, however,would like information about the project.  ODOT District 4 Environmental Sectionpersonnel returned her voice-mail message and provided project information andMOT details stating access to her property would be maintained throughoutconstruction. ODOT responded to the business that further coordination withbusinesses near the project study area would be conducted during future projectdevelopment phases and the MOT plan has provisions for emergency services.  ODOT discussed the unrelated culvert work withthe property owner during the public involvement meeting and forwarded thecomment to the city of Streetsboro for follow-up action, as appropriate.</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A summary ofthe received comments and responses to comments can be found in the ProjectFile/Public Involvement/Project Documentation subsection as Response to PublicComments.pdf.</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Noadditional comments have been received as a result of the public involvement activitiesconducted for the project.</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3"/>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13"/>
        <w:keepNext/>
        <w:rPr>
          <w:rStyle w:val="DefaultParagraphFont"/>
          <w:rFonts w:ascii="Calibri" w:eastAsia="Calibri" w:hAnsi="Calibri" w:cs="Calibri"/>
        </w:rPr>
      </w:pPr>
      <w:bookmarkStart w:id="53" w:name="_Toc256000052"/>
      <w:r>
        <w:rPr>
          <w:rStyle w:val="DefaultParagraphFont"/>
          <w:rFonts w:ascii="Calibri" w:eastAsia="Calibri" w:hAnsi="Calibri" w:cs="Calibri"/>
        </w:rPr>
        <w:t>Environmental Commitments, Public Involvement</w:t>
      </w:r>
      <w:bookmarkEnd w:id="53"/>
    </w:p>
    <w:p>
      <w:pPr>
        <w:pStyle w:val="BodyText14"/>
        <w:keepNext/>
        <w:rPr>
          <w:rStyle w:val="DefaultParagraphFont"/>
          <w:rFonts w:ascii="Calibri" w:eastAsia="Calibri" w:hAnsi="Calibri" w:cs="Calibri"/>
        </w:rPr>
      </w:pPr>
    </w:p>
    <w:p>
      <w:pPr>
        <w:pStyle w:val="BodyText14"/>
        <w:keepNext/>
        <w:rPr>
          <w:rStyle w:val="DefaultParagraphFont"/>
          <w:rFonts w:ascii="Calibri" w:eastAsia="Calibri" w:hAnsi="Calibri" w:cs="Calibri"/>
        </w:rPr>
        <w:sectPr>
          <w:headerReference w:type="default" r:id="rId25"/>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The ODOT Traffic Engineering Manual notes 642-58 Notification of Traffic Restrictions and, if applicable, 642-8 Item 614, Maintaining Traffic (Notice of Closure Sign) shall be incorporated into the project construction plan.</w:t>
      </w:r>
    </w:p>
    <w:p>
      <w:pPr>
        <w:pStyle w:val="Heading115"/>
        <w:keepNext/>
        <w:rPr>
          <w:rStyle w:val="DefaultParagraphFont"/>
          <w:rFonts w:ascii="Calibri" w:eastAsia="Calibri" w:hAnsi="Calibri" w:cs="Calibri"/>
        </w:rPr>
      </w:pPr>
      <w:bookmarkStart w:id="54" w:name="_Toc256000053"/>
      <w:r>
        <w:rPr>
          <w:rStyle w:val="DefaultParagraphFont"/>
          <w:rFonts w:ascii="Calibri" w:eastAsia="Calibri" w:hAnsi="Calibri" w:cs="Calibri"/>
        </w:rPr>
        <w:t>Permits</w:t>
      </w:r>
      <w:bookmarkEnd w:id="54"/>
    </w:p>
    <w:p>
      <w:pPr>
        <w:pStyle w:val="Heading314"/>
        <w:keepNext/>
        <w:rPr>
          <w:rStyle w:val="DefaultParagraphFont"/>
          <w:rFonts w:ascii="Calibri" w:eastAsia="Calibri" w:hAnsi="Calibri" w:cs="Calibri"/>
        </w:rPr>
      </w:pPr>
      <w:bookmarkStart w:id="55" w:name="_Toc256000054"/>
      <w:r>
        <w:rPr>
          <w:rStyle w:val="DefaultParagraphFont"/>
          <w:rFonts w:ascii="Calibri" w:eastAsia="Calibri" w:hAnsi="Calibri" w:cs="Calibri"/>
        </w:rPr>
        <w:t>Waterway Permits</w:t>
      </w:r>
      <w:bookmarkEnd w:id="5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Waterway Permits required?</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the Waterway Permits Determination Complete?</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BodyText15"/>
        <w:keepNext/>
        <w:rPr>
          <w:rStyle w:val="DefaultParagraphFont"/>
          <w:rFonts w:ascii="Calibri" w:eastAsia="Calibri" w:hAnsi="Calibri" w:cs="Calibri"/>
        </w:rPr>
      </w:pPr>
      <w:r>
        <w:rPr>
          <w:rStyle w:val="DefaultParagraphFont"/>
          <w:rFonts w:ascii="Calibri" w:eastAsia="Calibri" w:hAnsi="Calibri" w:cs="Calibri"/>
        </w:rPr>
        <w:t>Army Corps of Engineers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Regional General Permit (RGP):</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Nationwide Permit (NWP):</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404 Individual Permit:</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10 Permit:</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BodyText15"/>
        <w:keepNext/>
        <w:rPr>
          <w:rStyle w:val="DefaultParagraphFont"/>
          <w:rFonts w:ascii="Calibri" w:eastAsia="Calibri" w:hAnsi="Calibri" w:cs="Calibri"/>
        </w:rPr>
      </w:pPr>
      <w:r>
        <w:rPr>
          <w:rStyle w:val="DefaultParagraphFont"/>
          <w:rFonts w:ascii="Calibri" w:eastAsia="Calibri" w:hAnsi="Calibri" w:cs="Calibri"/>
        </w:rPr>
        <w:t>Ohio EPA</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401 Water Quality Certification:</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Level 1 General Isolated Wetland Permit:</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Level 2 Individual Isolated Wetland Permit:</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Level 3 individual Isolated Wetland Permit:</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BodyText15"/>
        <w:keepNext/>
        <w:rPr>
          <w:rStyle w:val="DefaultParagraphFont"/>
          <w:rFonts w:ascii="Calibri" w:eastAsia="Calibri" w:hAnsi="Calibri" w:cs="Calibri"/>
        </w:rPr>
      </w:pPr>
      <w:r>
        <w:rPr>
          <w:rStyle w:val="DefaultParagraphFont"/>
          <w:rFonts w:ascii="Calibri" w:eastAsia="Calibri" w:hAnsi="Calibri" w:cs="Calibri"/>
        </w:rPr>
        <w:t>US Coast Guard</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9 Coordination:</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9 Bridge Permit:</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BodyText15"/>
        <w:keepNext/>
        <w:rPr>
          <w:rStyle w:val="DefaultParagraphFont"/>
          <w:rFonts w:ascii="Calibri" w:eastAsia="Calibri" w:hAnsi="Calibri" w:cs="Calibri"/>
        </w:rPr>
      </w:pPr>
      <w:r>
        <w:rPr>
          <w:rStyle w:val="DefaultParagraphFont"/>
          <w:rFonts w:ascii="Calibri" w:eastAsia="Calibri" w:hAnsi="Calibri" w:cs="Calibri"/>
        </w:rPr>
        <w:t>ODNR</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Shore Structure Permit :</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A WaterwayPermits Determination Request Form was prepared for the project on November 3,2016.  The ODOT-OES Waterway Permits Unitresponded on December 6, 2016, indicating the project qualified for a RegionalGeneral Permit B with Preconstruction Notification (PCN) and requires anIndividual 401 Water Quality Certification.  See ODOT-OES waterway permit determination,dated December 6, 2016, in the Project File/Permits/Waterways subsection as OESPermit Determination.pdf.</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A combined PCNand 401 Water Quality Certification application was prepared for the projectand submitted to the U. S. Army Corps of Engineers Ohio Regional TransportationOffice and Ohio EPA Division of Surface Water on June 1, 2017.  See combined PCN and 401 Water QualityCertification application, dated June 1, 2017, in the Project File/Permits/Waterwayssubsection as Individual 401 Application.pdf.</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Requiredwaterway permits shall be obtained prior to the start of any constructionactivities within jurisdictional waters of the United States.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14"/>
        <w:keepNext/>
        <w:rPr>
          <w:rStyle w:val="DefaultParagraphFont"/>
          <w:rFonts w:ascii="Calibri" w:eastAsia="Calibri" w:hAnsi="Calibri" w:cs="Calibri"/>
        </w:rPr>
      </w:pPr>
      <w:bookmarkStart w:id="56" w:name="_Toc256000055"/>
      <w:r>
        <w:rPr>
          <w:rStyle w:val="DefaultParagraphFont"/>
          <w:rFonts w:ascii="Calibri" w:eastAsia="Calibri" w:hAnsi="Calibri" w:cs="Calibri"/>
        </w:rPr>
        <w:t>Environmental Commitments, Waterway Permits</w:t>
      </w:r>
      <w:bookmarkEnd w:id="56"/>
    </w:p>
    <w:p>
      <w:pPr>
        <w:pStyle w:val="BodyText15"/>
        <w:keepNext/>
        <w:rPr>
          <w:rStyle w:val="DefaultParagraphFont"/>
          <w:rFonts w:ascii="Calibri" w:eastAsia="Calibri" w:hAnsi="Calibri" w:cs="Calibri"/>
        </w:rPr>
      </w:pPr>
    </w:p>
    <w:p>
      <w:pPr>
        <w:pStyle w:val="BodyText15"/>
        <w:keepNext/>
        <w:rPr>
          <w:rStyle w:val="DefaultParagraphFont"/>
          <w:rFonts w:ascii="Calibri" w:eastAsia="Calibri" w:hAnsi="Calibri" w:cs="Calibri"/>
        </w:rPr>
      </w:pPr>
      <w:r>
        <w:rPr>
          <w:rStyle w:val="DefaultParagraphFont"/>
          <w:rFonts w:ascii="Calibri" w:eastAsia="Calibri" w:hAnsi="Calibri" w:cs="Calibri"/>
        </w:rPr>
        <w:t>1. ODOT shall obtain all appropriate waterway permits prior to any work below the ordinary high water mark of any waterway and all Special Provisions for waterway permits shall be included in the project plans.</w:t>
      </w:r>
    </w:p>
    <w:p>
      <w:pPr>
        <w:pStyle w:val="Heading314"/>
        <w:keepNext/>
        <w:rPr>
          <w:rStyle w:val="DefaultParagraphFont"/>
          <w:rFonts w:ascii="Calibri" w:eastAsia="Calibri" w:hAnsi="Calibri" w:cs="Calibri"/>
        </w:rPr>
      </w:pPr>
      <w:bookmarkStart w:id="57" w:name="_Toc256000056"/>
      <w:r>
        <w:rPr>
          <w:rStyle w:val="DefaultParagraphFont"/>
          <w:rFonts w:ascii="Calibri" w:eastAsia="Calibri" w:hAnsi="Calibri" w:cs="Calibri"/>
        </w:rPr>
        <w:t>Storm Water Permits</w:t>
      </w:r>
      <w:bookmarkEnd w:id="57"/>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NPDES Construction General Permit for Stormwater (NOI):</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Watershed Specific NPDES Construction General Permit for Stormwater (NOI):</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The projectproposes to disturb greater than 1.0 acre of earthen area to construct theproject.  Therefore, an Ohio EPA NationalPollutant Discharge Elimination System (NPDES) General Construction Permit forstorm water is required and shall be obtained prior to projectconstruction.  A storm water pollutionprevention plan for the project shall be developed and implemented prior toproject construction in accordance with ODOT Construction and MaterialsSpecifications.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14"/>
        <w:keepNext/>
        <w:rPr>
          <w:rStyle w:val="DefaultParagraphFont"/>
          <w:rFonts w:ascii="Calibri" w:eastAsia="Calibri" w:hAnsi="Calibri" w:cs="Calibri"/>
        </w:rPr>
      </w:pPr>
      <w:bookmarkStart w:id="58" w:name="_Toc256000057"/>
      <w:r>
        <w:rPr>
          <w:rStyle w:val="DefaultParagraphFont"/>
          <w:rFonts w:ascii="Calibri" w:eastAsia="Calibri" w:hAnsi="Calibri" w:cs="Calibri"/>
        </w:rPr>
        <w:t>Environmental Commitments, Storm Water Permits</w:t>
      </w:r>
      <w:bookmarkEnd w:id="58"/>
    </w:p>
    <w:p>
      <w:pPr>
        <w:pStyle w:val="BodyText15"/>
        <w:keepNext/>
        <w:rPr>
          <w:rStyle w:val="DefaultParagraphFont"/>
          <w:rFonts w:ascii="Calibri" w:eastAsia="Calibri" w:hAnsi="Calibri" w:cs="Calibri"/>
        </w:rPr>
      </w:pPr>
    </w:p>
    <w:p>
      <w:pPr>
        <w:pStyle w:val="BodyText15"/>
        <w:keepNext/>
        <w:rPr>
          <w:rStyle w:val="DefaultParagraphFont"/>
          <w:rFonts w:ascii="Calibri" w:eastAsia="Calibri" w:hAnsi="Calibri" w:cs="Calibri"/>
        </w:rPr>
      </w:pPr>
      <w:r>
        <w:rPr>
          <w:rStyle w:val="DefaultParagraphFont"/>
          <w:rFonts w:ascii="Calibri" w:eastAsia="Calibri" w:hAnsi="Calibri" w:cs="Calibri"/>
        </w:rPr>
        <w:t xml:space="preserve">1. The project will disturb greater than 1.0 acre of earthen area.  Therefore, the Project Designer shall obtain a National Pollutant Discharge Elimination System (NPDES) Construction Storm Water Permit from the Ohio EPA, as required and appropriate.  The contractor shall adhere to all terms and conditions of the NPDES permit throughout project construction.  </w:t>
      </w:r>
    </w:p>
    <w:p>
      <w:pPr>
        <w:pStyle w:val="Heading314"/>
        <w:keepNext/>
        <w:rPr>
          <w:rStyle w:val="DefaultParagraphFont"/>
          <w:rFonts w:ascii="Calibri" w:eastAsia="Calibri" w:hAnsi="Calibri" w:cs="Calibri"/>
        </w:rPr>
      </w:pPr>
      <w:bookmarkStart w:id="59" w:name="_Toc256000058"/>
      <w:r>
        <w:rPr>
          <w:rStyle w:val="DefaultParagraphFont"/>
          <w:rFonts w:ascii="Calibri" w:eastAsia="Calibri" w:hAnsi="Calibri" w:cs="Calibri"/>
        </w:rPr>
        <w:t>Floodplains</w:t>
      </w:r>
      <w:bookmarkEnd w:id="59"/>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involves encroachment within a Special Flood Hazard Area (SFHA)</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EO 11988/NFIP Coordination and Documentation Completed</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NFIP Local Floodplain Coordinator Notification Date</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07/03/2017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projectis located within a Federal Emergency Management Agency (FEMA) regulatedfloodplain Zone A.  Accordingly, aHydraulic Analysis for State Route 303 Over Tinkers Creek, City of Streetsboro,Portage County Ohio (AECOM 2016) was prepared to address the in-kindreplacement of the POR-330-0070 triple culvert structure in the west bowl areaand a Hydrology &amp; Hydraulics Report, State Route 303 at a tributary toTinker's Creek in Portage County, Ohio Bridge No. POR-303-(0.70)(1.21) (SFN6704360) (AECOM 2017) was prepared for the road reconstruction proposed in theeast bowl area. See the Hydraulic Analysis and the Hydrology &amp; HydraulicsReport in the Project File/Permits/Floodplains subsection.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TheHydraulic Analysis and the Hydrology &amp; Hydraulics Report information and anODOT Form LD-51 Letter of Compliance was coordinated with the city ofStreetsboro Flood Plain Administrator (i.e., the city of Streetsboro Engineer)on July 3, 2017.   The project encroachesupon a Special Flood Hazard Area Zone A of Tinkers Creek.  However, the hydraulic calculations providedin the Hydraulic Analysis and the Hydrology &amp; Hydraulics Report documentproject compliance with federal, state and local floodplain standards, asrequired.  See POR-303-(0.70)(1.21) (PID93854) Letter of Compliance, dated July 3, 2017, in the Project File/Permits/Floodplainssubsection as Letter of Compliance LD 51.pdf.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Noadditional flood plain coordination or flood plain permitting is required forthe project.</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br/>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Heading314"/>
        <w:keepNext/>
        <w:rPr>
          <w:rStyle w:val="DefaultParagraphFont"/>
          <w:rFonts w:ascii="Calibri" w:eastAsia="Calibri" w:hAnsi="Calibri" w:cs="Calibri"/>
        </w:rPr>
      </w:pPr>
      <w:bookmarkStart w:id="60" w:name="_Toc256000059"/>
      <w:r>
        <w:rPr>
          <w:rStyle w:val="DefaultParagraphFont"/>
          <w:rFonts w:ascii="Calibri" w:eastAsia="Calibri" w:hAnsi="Calibri" w:cs="Calibri"/>
        </w:rPr>
        <w:t>Landfills</w:t>
      </w:r>
      <w:bookmarkEnd w:id="60"/>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a 2713 Permit required?</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Based uponESA studies conducted by Lawhon &amp; Associates, Inc., no existing or historiclandfills are located within the project study area.  The project will not impact any existing orhistoric landfills.  Therefore, theproject does not require an Ohio EPA Rule 2713 Permit.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br/>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6"/>
        <w:rPr>
          <w:rStyle w:val="DefaultParagraphFont"/>
          <w:rFonts w:ascii="Calibri" w:eastAsia="Calibri" w:hAnsi="Calibri" w:cs="Calibri"/>
        </w:rPr>
        <w:sectPr>
          <w:headerReference w:type="default" r:id="rId26"/>
          <w:type w:val="nextPage"/>
          <w:pgSz w:w="12240" w:h="15840"/>
          <w:pgMar w:top="1440" w:right="1800" w:bottom="1440" w:left="1800" w:header="708" w:footer="708" w:gutter="0"/>
          <w:cols w:space="708"/>
          <w:titlePg w:val="0"/>
          <w:docGrid w:linePitch="360"/>
        </w:sectPr>
      </w:pPr>
    </w:p>
    <w:p>
      <w:pPr>
        <w:pStyle w:val="Heading116"/>
        <w:rPr>
          <w:rStyle w:val="DefaultParagraphFont"/>
        </w:rPr>
      </w:pPr>
      <w:bookmarkStart w:id="61" w:name="_Toc256000060"/>
      <w:r>
        <w:rPr>
          <w:rStyle w:val="DefaultParagraphFont"/>
          <w:rFonts w:ascii="Calibri" w:eastAsia="Calibri" w:hAnsi="Calibri" w:cs="Calibri"/>
        </w:rPr>
        <w:t>Environmental Commitments</w:t>
      </w:r>
      <w:bookmarkEnd w:id="61"/>
    </w:p>
    <w:p>
      <w:pPr>
        <w:pStyle w:val="Heading315"/>
        <w:keepNext/>
        <w:rPr>
          <w:rStyle w:val="DefaultParagraphFont"/>
          <w:rFonts w:ascii="Calibri" w:eastAsia="Calibri" w:hAnsi="Calibri" w:cs="Calibri"/>
        </w:rPr>
      </w:pPr>
      <w:bookmarkStart w:id="62" w:name="_Toc256000061"/>
      <w:r>
        <w:rPr>
          <w:rStyle w:val="DefaultParagraphFont"/>
          <w:rFonts w:ascii="Calibri" w:eastAsia="Calibri" w:hAnsi="Calibri" w:cs="Calibri"/>
        </w:rPr>
        <w:t>General, Maintenance of Traffic During Construction</w:t>
      </w:r>
      <w:bookmarkEnd w:id="62"/>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6"/>
        <w:keepNext/>
        <w:rPr>
          <w:rStyle w:val="DefaultParagraphFont"/>
          <w:rFonts w:ascii="Calibri" w:eastAsia="Calibri" w:hAnsi="Calibri" w:cs="Calibri"/>
        </w:rPr>
      </w:pPr>
      <w:r>
        <w:rPr>
          <w:rStyle w:val="DefaultParagraphFont"/>
          <w:rFonts w:ascii="Calibri" w:eastAsia="Calibri" w:hAnsi="Calibri" w:cs="Calibri"/>
        </w:rPr>
        <w:t>1. The Project Designer shall incorporate the ODOT Traffic Engineering Manual notes 642-58 Notification of Traffic Restrictions and, if applicable, 642-8 Item 614, Maintaining Traffic (Notice of Closure Sign) into the plans.</w:t>
      </w:r>
    </w:p>
    <w:p>
      <w:pPr>
        <w:pStyle w:val="Normal17"/>
        <w:rPr>
          <w:rStyle w:val="DefaultParagraphFont"/>
          <w:rFonts w:ascii="Calibri" w:eastAsia="Calibri" w:hAnsi="Calibri" w:cs="Calibri"/>
        </w:rPr>
      </w:pPr>
      <w:r>
        <w:rPr>
          <w:rStyle w:val="DefaultParagraphFont"/>
          <w:rFonts w:ascii="Calibri" w:eastAsia="Calibri" w:hAnsi="Calibri" w:cs="Calibri"/>
        </w:rPr>
        <w:t xml:space="preserve">2. The Project Designer shall continue to coordinate the project with local emergency services, schools and public institutions and all comments will be addressed prior to the approval of final design plans.  </w:t>
      </w:r>
    </w:p>
    <w:p>
      <w:pPr>
        <w:pStyle w:val="Heading315"/>
        <w:keepNext/>
        <w:rPr>
          <w:rStyle w:val="DefaultParagraphFont"/>
          <w:rFonts w:ascii="Calibri" w:eastAsia="Calibri" w:hAnsi="Calibri" w:cs="Calibri"/>
        </w:rPr>
      </w:pPr>
      <w:bookmarkStart w:id="63" w:name="_Toc256000062"/>
      <w:r>
        <w:rPr>
          <w:rStyle w:val="DefaultParagraphFont"/>
          <w:rFonts w:ascii="Calibri" w:eastAsia="Calibri" w:hAnsi="Calibri" w:cs="Calibri"/>
        </w:rPr>
        <w:t xml:space="preserve">Ecological, Agency Coordination </w:t>
      </w:r>
      <w:bookmarkEnd w:id="63"/>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6"/>
        <w:keepNext/>
        <w:rPr>
          <w:rStyle w:val="DefaultParagraphFont"/>
          <w:rFonts w:ascii="Calibri" w:eastAsia="Calibri" w:hAnsi="Calibri" w:cs="Calibri"/>
        </w:rPr>
      </w:pPr>
      <w:r>
        <w:rPr>
          <w:rStyle w:val="DefaultParagraphFont"/>
          <w:rFonts w:ascii="Calibri" w:eastAsia="Calibri" w:hAnsi="Calibri" w:cs="Calibri"/>
        </w:rPr>
        <w:t>1. The Project Designer shall incorporate the following note into the plans: The Contractor shall develop a protective plan to avoid/minimize impacts to the smooth greensnake (Opheodrys vernalis) for any portion of the project where there is the potential for impacts to the species.</w:t>
      </w:r>
    </w:p>
    <w:p>
      <w:pPr>
        <w:pStyle w:val="BodyText16"/>
        <w:keepNext/>
        <w:rPr>
          <w:rStyle w:val="DefaultParagraphFont"/>
          <w:rFonts w:ascii="Calibri" w:eastAsia="Calibri" w:hAnsi="Calibri" w:cs="Calibri"/>
        </w:rPr>
      </w:pPr>
      <w:r>
        <w:rPr>
          <w:rStyle w:val="DefaultParagraphFont"/>
          <w:rFonts w:ascii="Calibri" w:eastAsia="Calibri" w:hAnsi="Calibri" w:cs="Calibri"/>
        </w:rPr>
        <w:t>2. The Project Designer shall incorporate the following note into the plans: This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 of this note, a tree is defined as a live, dying, or dead woody plant with a truck three inches or greater in diameter at a height of 4.5 feet above the ground surface, and with a minimum height of 13 feet.</w:t>
      </w:r>
    </w:p>
    <w:p>
      <w:pPr>
        <w:pStyle w:val="BodyText16"/>
        <w:keepNext/>
        <w:rPr>
          <w:rStyle w:val="DefaultParagraphFont"/>
          <w:rFonts w:ascii="Calibri" w:eastAsia="Calibri" w:hAnsi="Calibri" w:cs="Calibri"/>
        </w:rPr>
      </w:pPr>
      <w:r>
        <w:rPr>
          <w:rStyle w:val="DefaultParagraphFont"/>
          <w:rFonts w:ascii="Calibri" w:eastAsia="Calibri" w:hAnsi="Calibri" w:cs="Calibri"/>
        </w:rPr>
        <w:t>3. ODOT D-4 will contact Rick Gardner at Rick.Gardner@dnr.state.oh.us or (614) 265-6419 once final plans are complete to ensure the project area previously evaluated by Mr. Gardner on July 20, 2017, remains appropriate and that no further plant species review is required for the proposed project construction footprint.</w:t>
      </w:r>
    </w:p>
    <w:p>
      <w:pPr>
        <w:pStyle w:val="BodyText16"/>
        <w:keepNext/>
        <w:rPr>
          <w:rStyle w:val="DefaultParagraphFont"/>
          <w:rFonts w:ascii="Calibri" w:eastAsia="Calibri" w:hAnsi="Calibri" w:cs="Calibri"/>
        </w:rPr>
      </w:pPr>
      <w:r>
        <w:rPr>
          <w:rStyle w:val="DefaultParagraphFont"/>
          <w:rFonts w:ascii="Calibri" w:eastAsia="Calibri" w:hAnsi="Calibri" w:cs="Calibri"/>
        </w:rPr>
        <w:t>4. The Project Designer shall incorporate the following note into the plans: Contractor must wash and remove any vegetation from the construction equipment prior to use on this project, to avoid introducing invasive plant species into the Gott Fed Preserve. This project is in an environmental sensitive area. The Gott Fen Preserve contains state listed plants and animals.</w:t>
      </w:r>
    </w:p>
    <w:p>
      <w:pPr>
        <w:pStyle w:val="BodyText16"/>
        <w:keepNext/>
        <w:rPr>
          <w:rStyle w:val="DefaultParagraphFont"/>
          <w:rFonts w:ascii="Calibri" w:eastAsia="Calibri" w:hAnsi="Calibri" w:cs="Calibri"/>
        </w:rPr>
      </w:pPr>
      <w:r>
        <w:rPr>
          <w:rStyle w:val="DefaultParagraphFont"/>
          <w:rFonts w:ascii="Calibri" w:eastAsia="Calibri" w:hAnsi="Calibri" w:cs="Calibri"/>
        </w:rPr>
        <w:t>5. The Project Designer shall incorporate the following note into the plans: The Contractor shall contact Nick Hall from ODNR Real Estate will be contacted at (614) 265-6545 or Nicholas.Hall@dnr.state.oh.us, if temporary work is needed within the state nature preserve property.</w:t>
      </w:r>
    </w:p>
    <w:p>
      <w:pPr>
        <w:pStyle w:val="BodyText16"/>
        <w:keepNext/>
        <w:rPr>
          <w:rStyle w:val="DefaultParagraphFont"/>
          <w:rFonts w:ascii="Calibri" w:eastAsia="Calibri" w:hAnsi="Calibri" w:cs="Calibri"/>
        </w:rPr>
      </w:pPr>
      <w:r>
        <w:rPr>
          <w:rStyle w:val="DefaultParagraphFont"/>
          <w:rFonts w:ascii="Calibri" w:eastAsia="Calibri" w:hAnsi="Calibri" w:cs="Calibri"/>
        </w:rPr>
        <w:t>6. The Project Designer shall incorporate the following note into the plans: The Contractor shall contact ODNR Northeast Regional Preserve Manager, Adam Wohlever, one (1) week prior to commencement of construction. The Contractor must contact Mr. Wohlever if any negative impacts occur in this area. The Contractor must contact Mr. Wohlever one week before the completion of the culvert replacements for a final inspection. The Contractor shall contact Mr. Wohlever one week before the final build up of the material on the eastern wetland complex. The Contractor shall contact Mr. Wohlever one week before the completion of the project. Contact: Adam.Wohlever@dnr.state.oh.us or (440) 476-2511.</w:t>
      </w:r>
    </w:p>
    <w:p>
      <w:pPr>
        <w:pStyle w:val="BodyText16"/>
        <w:keepNext/>
        <w:rPr>
          <w:rStyle w:val="DefaultParagraphFont"/>
          <w:rFonts w:ascii="Calibri" w:eastAsia="Calibri" w:hAnsi="Calibri" w:cs="Calibri"/>
        </w:rPr>
      </w:pPr>
      <w:r>
        <w:rPr>
          <w:rStyle w:val="DefaultParagraphFont"/>
          <w:rFonts w:ascii="Calibri" w:eastAsia="Calibri" w:hAnsi="Calibri" w:cs="Calibri"/>
        </w:rPr>
        <w:t>7. The Project Designer shall incorporate the following note into the plans: The Contractor shall remove all equipment from the area that could be affected by flooding, should a rain and/or flooding event be anticipated that would meet or exceed two feet below the lowest elevation where equipment is sitting. The Contractor must regularly check the water levels of the closest upstream gauging station in order to help predict flooding events.</w:t>
      </w:r>
    </w:p>
    <w:p>
      <w:pPr>
        <w:pStyle w:val="BodyText16"/>
        <w:keepNext/>
        <w:rPr>
          <w:rStyle w:val="DefaultParagraphFont"/>
          <w:rFonts w:ascii="Calibri" w:eastAsia="Calibri" w:hAnsi="Calibri" w:cs="Calibri"/>
        </w:rPr>
      </w:pPr>
      <w:r>
        <w:rPr>
          <w:rStyle w:val="DefaultParagraphFont"/>
          <w:rFonts w:ascii="Calibri" w:eastAsia="Calibri" w:hAnsi="Calibri" w:cs="Calibri"/>
        </w:rPr>
        <w:t xml:space="preserve">8. The Project Designer shall incorporate the following note into the plans: The Contractor shall develop a protective plan to avoid/minimize impacts to the spotted turtle (Clemmys guttata) for any portion of the project where there is the potential for impacts to the species. </w:t>
      </w:r>
    </w:p>
    <w:p>
      <w:pPr>
        <w:pStyle w:val="BodyText16"/>
        <w:keepNext/>
        <w:rPr>
          <w:rStyle w:val="DefaultParagraphFont"/>
          <w:rFonts w:ascii="Calibri" w:eastAsia="Calibri" w:hAnsi="Calibri" w:cs="Calibri"/>
        </w:rPr>
      </w:pPr>
      <w:r>
        <w:rPr>
          <w:rStyle w:val="DefaultParagraphFont"/>
          <w:rFonts w:ascii="Calibri" w:eastAsia="Calibri" w:hAnsi="Calibri" w:cs="Calibri"/>
        </w:rPr>
        <w:t xml:space="preserve">9. The Project Designer shall incorporate the following note into the plans: The Contractor shall develop a protective to avoid/minimize impacts to the eastern massasauga rattlesnake for any portion of the project where there is the potential for impacts to the species. </w:t>
      </w:r>
    </w:p>
    <w:p>
      <w:pPr>
        <w:pStyle w:val="BodyText16"/>
        <w:keepNext/>
        <w:rPr>
          <w:rStyle w:val="DefaultParagraphFont"/>
          <w:rFonts w:ascii="Calibri" w:eastAsia="Calibri" w:hAnsi="Calibri" w:cs="Calibri"/>
        </w:rPr>
      </w:pPr>
    </w:p>
    <w:p>
      <w:pPr>
        <w:pStyle w:val="BodyText16"/>
        <w:keepNext/>
        <w:rPr>
          <w:rStyle w:val="DefaultParagraphFont"/>
          <w:rFonts w:ascii="Calibri" w:eastAsia="Calibri" w:hAnsi="Calibri" w:cs="Calibri"/>
        </w:rPr>
      </w:pPr>
      <w:r>
        <w:rPr>
          <w:rStyle w:val="DefaultParagraphFont"/>
          <w:rFonts w:ascii="Calibri" w:eastAsia="Calibri" w:hAnsi="Calibri" w:cs="Calibri"/>
        </w:rPr>
        <w:t>10. The Project Designer shall incorporate the following items into plans: Three wildlife crossings will be installed in the eastern bowl area.  In addition to installing larger sized culverts and concrete aprons, the concrete aprons will be designed to wrap around the entry/exit openings of the culverts and be tapered allowing for a more diverse array of species in addition to terrestrial mammals to utilized the culverts for passage (i.e. turtles, snakes, salamanders, frogs, etc.).  3/8 inch mini-mesh fencing (http://www.guardianfenceonline.com/minimesh.html) will be installed along the perimeter of the wetland complexes and around the culverts/concrete aprons to deter animals from crossing the road and funnel them into the crossing culverts. Post construction evaluation inspection will be performed to ensure the wildlife crossings design holds up over time. Post construction evaluation results will be provided to resource agencies accordingly.</w:t>
      </w:r>
    </w:p>
    <w:p>
      <w:pPr>
        <w:pStyle w:val="BodyText16"/>
        <w:keepNext/>
        <w:rPr>
          <w:rStyle w:val="DefaultParagraphFont"/>
          <w:rFonts w:ascii="Calibri" w:eastAsia="Calibri" w:hAnsi="Calibri" w:cs="Calibri"/>
        </w:rPr>
      </w:pPr>
    </w:p>
    <w:p>
      <w:pPr>
        <w:pStyle w:val="Normal17"/>
        <w:rPr>
          <w:rStyle w:val="DefaultParagraphFont"/>
          <w:rFonts w:ascii="Calibri" w:eastAsia="Calibri" w:hAnsi="Calibri" w:cs="Calibri"/>
        </w:rPr>
      </w:pPr>
      <w:r>
        <w:rPr>
          <w:rStyle w:val="DefaultParagraphFont"/>
          <w:rFonts w:ascii="Calibri" w:eastAsia="Calibri" w:hAnsi="Calibri" w:cs="Calibri"/>
        </w:rPr>
        <w:t>11. The Project Designer shall avoid or if not possible minimize impacts to the ecological resources, fen wetlands, endangered species habitat and streams to the greatest extent possible in the project design. The project area is an environmentally sensitive area.</w:t>
      </w:r>
    </w:p>
    <w:p>
      <w:pPr>
        <w:pStyle w:val="Heading315"/>
        <w:keepNext/>
        <w:rPr>
          <w:rStyle w:val="DefaultParagraphFont"/>
          <w:rFonts w:ascii="Calibri" w:eastAsia="Calibri" w:hAnsi="Calibri" w:cs="Calibri"/>
        </w:rPr>
      </w:pPr>
      <w:bookmarkStart w:id="64" w:name="_Toc256000063"/>
      <w:r>
        <w:rPr>
          <w:rStyle w:val="DefaultParagraphFont"/>
          <w:rFonts w:ascii="Calibri" w:eastAsia="Calibri" w:hAnsi="Calibri" w:cs="Calibri"/>
        </w:rPr>
        <w:t>Section4f, Identified Section 4(f) Properties</w:t>
      </w:r>
      <w:bookmarkEnd w:id="64"/>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6"/>
        <w:keepNext/>
        <w:rPr>
          <w:rStyle w:val="DefaultParagraphFont"/>
          <w:rFonts w:ascii="Calibri" w:eastAsia="Calibri" w:hAnsi="Calibri" w:cs="Calibri"/>
        </w:rPr>
      </w:pPr>
      <w:r>
        <w:rPr>
          <w:rStyle w:val="DefaultParagraphFont"/>
          <w:rFonts w:ascii="Calibri" w:eastAsia="Calibri" w:hAnsi="Calibri" w:cs="Calibri"/>
        </w:rPr>
        <w:t>1. The Project Designer shall incorporate the following note into the plans: The Contractor shall not impact the Beck Preserve as a result of the proposed project and shall maintain full access to the Beck Preserve property during project construction.</w:t>
      </w:r>
    </w:p>
    <w:p>
      <w:pPr>
        <w:pStyle w:val="Normal17"/>
        <w:rPr>
          <w:rStyle w:val="DefaultParagraphFont"/>
          <w:rFonts w:ascii="Calibri" w:eastAsia="Calibri" w:hAnsi="Calibri" w:cs="Calibri"/>
        </w:rPr>
      </w:pPr>
      <w:r>
        <w:rPr>
          <w:rStyle w:val="DefaultParagraphFont"/>
          <w:rFonts w:ascii="Calibri" w:eastAsia="Calibri" w:hAnsi="Calibri" w:cs="Calibri"/>
        </w:rPr>
        <w:t>2. The Project Designer shall incorporate the following note into the plans: The Contractor shall maintain access to the Gott Fen State Nature Preserve (SNP) and the Gott Fen Expansion Area all times during project construction. Temporary construction fencing shall be installed along proposed construction limits prior to the start of construction activities to protect the 4(f) properties and the public. Except as necessary to facilitate construction activities, the staging and/or storage of construction equipment is prohibited outside the construction limits that are within the defined boundaries of the Gott Fen SNP and/or the Gott Fen Expansion Area. Full access shall be maintained to the existing Gott Fen SNP access point at the Wheeling &amp; Lake Erie Railroad crossing and the Gott Fen Expansion Area oil well access road located east of the triple culvert location. The contractor shall closely coordinate the construction schedule with ODOT, the ODNR Northeast Regional Preserve Manager, and the city of Streetsboro.  The ODNR Northeast Regional Preserve Manager and the city of Streetsboro Parks &amp; Recreation Department shall be contacted prior to completion of project construction to inspect and approve restoration (i.e., grading, stabilization and revegetation) of the affected Gott Fen SNP property and Gott Fen Expansion Area, to ensure the affected portion of each Section 4(f) property is properly restored.</w:t>
      </w:r>
    </w:p>
    <w:p>
      <w:pPr>
        <w:pStyle w:val="Heading315"/>
        <w:keepNext/>
        <w:rPr>
          <w:rStyle w:val="DefaultParagraphFont"/>
          <w:rFonts w:ascii="Calibri" w:eastAsia="Calibri" w:hAnsi="Calibri" w:cs="Calibri"/>
        </w:rPr>
      </w:pPr>
      <w:bookmarkStart w:id="65" w:name="_Toc256000064"/>
      <w:r>
        <w:rPr>
          <w:rStyle w:val="DefaultParagraphFont"/>
          <w:rFonts w:ascii="Calibri" w:eastAsia="Calibri" w:hAnsi="Calibri" w:cs="Calibri"/>
        </w:rPr>
        <w:t>Public Involvement, Public Involvement</w:t>
      </w:r>
      <w:bookmarkEnd w:id="65"/>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Normal17"/>
        <w:rPr>
          <w:rStyle w:val="DefaultParagraphFont"/>
          <w:rFonts w:ascii="Calibri" w:eastAsia="Calibri" w:hAnsi="Calibri" w:cs="Calibri"/>
        </w:rPr>
      </w:pPr>
      <w:r>
        <w:rPr>
          <w:rStyle w:val="DefaultParagraphFont"/>
          <w:rFonts w:ascii="Calibri" w:eastAsia="Calibri" w:hAnsi="Calibri" w:cs="Calibri"/>
        </w:rPr>
        <w:t>1. The ODOT Traffic Engineering Manual notes 642-58 Notification of Traffic Restrictions and, if applicable, 642-8 Item 614, Maintaining Traffic (Notice of Closure Sign) shall be incorporated into the project construction plan.</w:t>
      </w:r>
    </w:p>
    <w:p>
      <w:pPr>
        <w:pStyle w:val="Heading315"/>
        <w:keepNext/>
        <w:rPr>
          <w:rStyle w:val="DefaultParagraphFont"/>
          <w:rFonts w:ascii="Calibri" w:eastAsia="Calibri" w:hAnsi="Calibri" w:cs="Calibri"/>
        </w:rPr>
      </w:pPr>
      <w:bookmarkStart w:id="66" w:name="_Toc256000065"/>
      <w:r>
        <w:rPr>
          <w:rStyle w:val="DefaultParagraphFont"/>
          <w:rFonts w:ascii="Calibri" w:eastAsia="Calibri" w:hAnsi="Calibri" w:cs="Calibri"/>
        </w:rPr>
        <w:t>Permits, Waterway Permits</w:t>
      </w:r>
      <w:bookmarkEnd w:id="66"/>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Normal17"/>
        <w:rPr>
          <w:rStyle w:val="DefaultParagraphFont"/>
          <w:rFonts w:ascii="Calibri" w:eastAsia="Calibri" w:hAnsi="Calibri" w:cs="Calibri"/>
        </w:rPr>
      </w:pPr>
      <w:r>
        <w:rPr>
          <w:rStyle w:val="DefaultParagraphFont"/>
          <w:rFonts w:ascii="Calibri" w:eastAsia="Calibri" w:hAnsi="Calibri" w:cs="Calibri"/>
        </w:rPr>
        <w:t>1. ODOT shall obtain all appropriate waterway permits prior to any work below the ordinary high water mark of any waterway and all Special Provisions for waterway permits shall be included in the project plans.</w:t>
      </w:r>
    </w:p>
    <w:p>
      <w:pPr>
        <w:pStyle w:val="Heading315"/>
        <w:keepNext/>
        <w:rPr>
          <w:rStyle w:val="DefaultParagraphFont"/>
          <w:rFonts w:ascii="Calibri" w:eastAsia="Calibri" w:hAnsi="Calibri" w:cs="Calibri"/>
        </w:rPr>
      </w:pPr>
      <w:bookmarkStart w:id="67" w:name="_Toc256000066"/>
      <w:r>
        <w:rPr>
          <w:rStyle w:val="DefaultParagraphFont"/>
          <w:rFonts w:ascii="Calibri" w:eastAsia="Calibri" w:hAnsi="Calibri" w:cs="Calibri"/>
        </w:rPr>
        <w:t>Permits, Storm Water Permits</w:t>
      </w:r>
      <w:bookmarkEnd w:id="67"/>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6"/>
        <w:keepNext/>
        <w:rPr>
          <w:rStyle w:val="DefaultParagraphFont"/>
          <w:rFonts w:ascii="Calibri" w:eastAsia="Calibri" w:hAnsi="Calibri" w:cs="Calibri"/>
        </w:rPr>
        <w:sectPr>
          <w:headerReference w:type="default" r:id="rId27"/>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1. The project will disturb greater than 1.0 acre of earthen area.  Therefore, the Project Designer shall obtain a National Pollutant Discharge Elimination System (NPDES) Construction Storm Water Permit from the Ohio EPA, as required and appropriate.  The contractor shall adhere to all terms and conditions of the NPDES permit throughout project construction.  </w:t>
      </w:r>
    </w:p>
    <w:p>
      <w:pPr>
        <w:pStyle w:val="Heading117"/>
        <w:keepNext/>
        <w:rPr>
          <w:rStyle w:val="DefaultParagraphFont"/>
          <w:rFonts w:ascii="Calibri" w:eastAsia="Calibri" w:hAnsi="Calibri" w:cs="Calibri"/>
        </w:rPr>
      </w:pPr>
      <w:bookmarkStart w:id="68" w:name="_Toc256000067"/>
      <w:r>
        <w:rPr>
          <w:rStyle w:val="DefaultParagraphFont"/>
          <w:rFonts w:ascii="Calibri" w:eastAsia="Calibri" w:hAnsi="Calibri" w:cs="Calibri"/>
        </w:rPr>
        <w:t>Preparers  &amp; Approvals</w:t>
      </w:r>
      <w:bookmarkEnd w:id="68"/>
    </w:p>
    <w:p>
      <w:pPr>
        <w:pStyle w:val="Heading316"/>
        <w:keepNext/>
        <w:rPr>
          <w:rStyle w:val="DefaultParagraphFont"/>
          <w:rFonts w:ascii="Calibri" w:eastAsia="Calibri" w:hAnsi="Calibri" w:cs="Calibri"/>
        </w:rPr>
      </w:pPr>
      <w:bookmarkStart w:id="69" w:name="_Toc256000068"/>
      <w:r>
        <w:rPr>
          <w:rStyle w:val="DefaultParagraphFont"/>
          <w:rFonts w:ascii="Calibri" w:eastAsia="Calibri" w:hAnsi="Calibri" w:cs="Calibri"/>
        </w:rPr>
        <w:t>Form Preparer(s)</w:t>
      </w:r>
      <w:bookmarkEnd w:id="6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Libby Rushley</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Lawhon AND Associates</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1441 King Avenue, Columbus OH 43212</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lrushley@lawhon-assoc.com</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5"/>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5"/>
              <w:keepNext/>
              <w:spacing w:after="120"/>
              <w:ind w:left="360"/>
              <w:rPr>
                <w:rStyle w:val="DefaultParagraphFont"/>
                <w:b w:val="0"/>
              </w:rPr>
            </w:pPr>
            <w:r>
              <w:rPr>
                <w:rStyle w:val="DefaultParagraphFont"/>
                <w:b w:val="0"/>
                <w:sz w:val="24"/>
                <w:szCs w:val="24"/>
                <w:lang w:val="en-US" w:eastAsia="en-US" w:bidi="ar-SA"/>
              </w:rPr>
              <w:t xml:space="preserve">Brian Peck, </w:t>
            </w:r>
            <w:r>
              <w:rPr>
                <w:rStyle w:val="DefaultParagraphFont"/>
                <w:b w:val="0"/>
                <w:sz w:val="24"/>
                <w:szCs w:val="24"/>
                <w:lang w:val="en-US" w:eastAsia="en-US" w:bidi="ar-SA"/>
              </w:rPr>
              <w:t xml:space="preserve">Matthew Chaney, </w:t>
            </w:r>
            <w:r>
              <w:rPr>
                <w:rStyle w:val="DefaultParagraphFont"/>
                <w:b w:val="0"/>
                <w:sz w:val="24"/>
                <w:szCs w:val="24"/>
                <w:lang w:val="en-US" w:eastAsia="en-US" w:bidi="ar-SA"/>
              </w:rPr>
              <w:t xml:space="preserve">Robert Baughman, </w:t>
            </w:r>
            <w:r>
              <w:rPr>
                <w:rStyle w:val="DefaultParagraphFont"/>
                <w:b w:val="0"/>
                <w:sz w:val="24"/>
                <w:szCs w:val="24"/>
                <w:lang w:val="en-US" w:eastAsia="en-US" w:bidi="ar-SA"/>
              </w:rPr>
              <w:t xml:space="preserve">Thomas Powell, </w:t>
            </w:r>
            <w:r>
              <w:rPr>
                <w:rStyle w:val="DefaultParagraphFont"/>
                <w:b w:val="0"/>
                <w:sz w:val="24"/>
                <w:szCs w:val="24"/>
                <w:lang w:val="en-US" w:eastAsia="en-US" w:bidi="ar-SA"/>
              </w:rPr>
              <w:t>Lori Keyser</w:t>
            </w:r>
          </w:p>
        </w:tc>
      </w:tr>
    </w:tbl>
    <w:p>
      <w:pPr>
        <w:pStyle w:val="Heading316"/>
        <w:keepNext/>
        <w:rPr>
          <w:rStyle w:val="DefaultParagraphFont"/>
          <w:rFonts w:ascii="Calibri" w:eastAsia="Calibri" w:hAnsi="Calibri" w:cs="Calibri"/>
        </w:rPr>
      </w:pPr>
      <w:bookmarkStart w:id="70" w:name="_Toc256000069"/>
      <w:r>
        <w:rPr>
          <w:rStyle w:val="DefaultParagraphFont"/>
          <w:rFonts w:ascii="Calibri" w:eastAsia="Calibri" w:hAnsi="Calibri" w:cs="Calibri"/>
        </w:rPr>
        <w:t>Approvals &amp; Electronic Signatures</w:t>
      </w:r>
      <w:bookmarkEnd w:id="7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October 5,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7"/>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7"/>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October 5, 2017</w:t>
            </w:r>
          </w:p>
        </w:tc>
      </w:tr>
    </w:tbl>
    <w:p>
      <w:pPr>
        <w:pStyle w:val="BodyText17"/>
        <w:keepNext/>
        <w:rPr>
          <w:rStyle w:val="DefaultParagraphFont"/>
          <w:rFonts w:ascii="Calibri" w:eastAsia="Calibri" w:hAnsi="Calibri" w:cs="Calibri"/>
        </w:rPr>
        <w:sectPr>
          <w:headerReference w:type="default" r:id="rId28"/>
          <w:type w:val="nextPage"/>
          <w:pgSz w:w="12240" w:h="15840"/>
          <w:pgMar w:top="1440" w:right="1800" w:bottom="1440" w:left="1800" w:header="708" w:footer="708" w:gutter="0"/>
          <w:cols w:space="708"/>
          <w:titlePg w:val="0"/>
          <w:docGrid w:linePitch="360"/>
        </w:sectPr>
      </w:pPr>
    </w:p>
    <w:p>
      <w:pPr>
        <w:pStyle w:val="Heading118"/>
        <w:keepNext/>
        <w:rPr>
          <w:rStyle w:val="DefaultParagraphFont"/>
          <w:rFonts w:ascii="Calibri" w:eastAsia="Calibri" w:hAnsi="Calibri" w:cs="Calibri"/>
        </w:rPr>
      </w:pPr>
      <w:bookmarkStart w:id="71" w:name="_Toc256000070"/>
      <w:r>
        <w:rPr>
          <w:rStyle w:val="DefaultParagraphFont"/>
          <w:rFonts w:ascii="Calibri" w:eastAsia="Calibri" w:hAnsi="Calibri" w:cs="Calibri"/>
        </w:rPr>
        <w:t>Appendix</w:t>
      </w:r>
      <w:bookmarkEnd w:id="71"/>
    </w:p>
    <w:p>
      <w:pPr>
        <w:pStyle w:val="Heading317"/>
        <w:keepNext/>
        <w:rPr>
          <w:rStyle w:val="DefaultParagraphFont"/>
          <w:rFonts w:ascii="Calibri" w:eastAsia="Calibri" w:hAnsi="Calibri" w:cs="Calibri"/>
        </w:rPr>
      </w:pPr>
      <w:bookmarkStart w:id="72" w:name="_Toc256000071"/>
      <w:r>
        <w:rPr>
          <w:rStyle w:val="DefaultParagraphFont"/>
          <w:rFonts w:ascii="Calibri" w:eastAsia="Calibri" w:hAnsi="Calibri" w:cs="Calibri"/>
        </w:rPr>
        <w:t>Uploaded Files by Report Section</w:t>
      </w:r>
      <w:bookmarkEnd w:id="72"/>
    </w:p>
    <w:p>
      <w:pPr>
        <w:pStyle w:val="Heading317"/>
        <w:keepNext/>
        <w:rPr>
          <w:rStyle w:val="DefaultParagraphFont"/>
          <w:rFonts w:ascii="Calibri" w:eastAsia="Calibri" w:hAnsi="Calibri" w:cs="Calibri"/>
        </w:rPr>
      </w:pPr>
      <w:bookmarkStart w:id="73" w:name="_Toc256000072"/>
      <w:r>
        <w:rPr>
          <w:rStyle w:val="DefaultParagraphFont"/>
          <w:rFonts w:ascii="Calibri" w:eastAsia="Calibri" w:hAnsi="Calibri" w:cs="Calibri"/>
        </w:rPr>
        <w:t>Air</w:t>
      </w:r>
      <w:bookmarkEnd w:id="73"/>
    </w:p>
    <w:p>
      <w:pPr>
        <w:pStyle w:val="BodyTextIndent16"/>
        <w:keepNext/>
        <w:rPr>
          <w:rStyle w:val="DefaultParagraphFont"/>
          <w:rFonts w:ascii="Calibri" w:eastAsia="Calibri" w:hAnsi="Calibri" w:cs="Calibri"/>
        </w:rPr>
      </w:pPr>
      <w:r>
        <w:rPr>
          <w:rStyle w:val="DefaultParagraphFont"/>
          <w:rFonts w:ascii="Calibri" w:eastAsia="Calibri" w:hAnsi="Calibri" w:cs="Calibri"/>
        </w:rPr>
        <w:t>§ 93.126 Exempt projects List.pdf</w:t>
      </w:r>
    </w:p>
    <w:p>
      <w:pPr>
        <w:pStyle w:val="Heading317"/>
        <w:keepNext/>
        <w:rPr>
          <w:rStyle w:val="DefaultParagraphFont"/>
          <w:rFonts w:ascii="Calibri" w:eastAsia="Calibri" w:hAnsi="Calibri" w:cs="Calibri"/>
        </w:rPr>
      </w:pPr>
      <w:bookmarkStart w:id="74" w:name="_Toc256000073"/>
      <w:r>
        <w:rPr>
          <w:rStyle w:val="DefaultParagraphFont"/>
          <w:rFonts w:ascii="Calibri" w:eastAsia="Calibri" w:hAnsi="Calibri" w:cs="Calibri"/>
        </w:rPr>
        <w:t>Noise</w:t>
      </w:r>
      <w:bookmarkEnd w:id="74"/>
    </w:p>
    <w:p>
      <w:pPr>
        <w:pStyle w:val="BodyTextIndent16"/>
        <w:keepNext/>
        <w:rPr>
          <w:rStyle w:val="DefaultParagraphFont"/>
          <w:rFonts w:ascii="Calibri" w:eastAsia="Calibri" w:hAnsi="Calibri" w:cs="Calibri"/>
        </w:rPr>
      </w:pPr>
      <w:r>
        <w:rPr>
          <w:rStyle w:val="DefaultParagraphFont"/>
          <w:rFonts w:ascii="Calibri" w:eastAsia="Calibri" w:hAnsi="Calibri" w:cs="Calibri"/>
        </w:rPr>
        <w:t>Noise Analysis.pdf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Project Email Containing an OES Decision.pdf</w:t>
      </w:r>
    </w:p>
    <w:p>
      <w:pPr>
        <w:pStyle w:val="Heading317"/>
        <w:keepNext/>
        <w:rPr>
          <w:rStyle w:val="DefaultParagraphFont"/>
          <w:rFonts w:ascii="Calibri" w:eastAsia="Calibri" w:hAnsi="Calibri" w:cs="Calibri"/>
        </w:rPr>
      </w:pPr>
      <w:bookmarkStart w:id="75" w:name="_Toc256000074"/>
      <w:r>
        <w:rPr>
          <w:rStyle w:val="DefaultParagraphFont"/>
          <w:rFonts w:ascii="Calibri" w:eastAsia="Calibri" w:hAnsi="Calibri" w:cs="Calibri"/>
        </w:rPr>
        <w:t>Section 4(f)</w:t>
      </w:r>
      <w:bookmarkEnd w:id="75"/>
    </w:p>
    <w:p>
      <w:pPr>
        <w:pStyle w:val="BodyTextIndent16"/>
        <w:keepNext/>
        <w:rPr>
          <w:rStyle w:val="DefaultParagraphFont"/>
          <w:rFonts w:ascii="Calibri" w:eastAsia="Calibri" w:hAnsi="Calibri" w:cs="Calibri"/>
        </w:rPr>
      </w:pPr>
      <w:r>
        <w:rPr>
          <w:rStyle w:val="DefaultParagraphFont"/>
          <w:rFonts w:ascii="Calibri" w:eastAsia="Calibri" w:hAnsi="Calibri" w:cs="Calibri"/>
        </w:rPr>
        <w:t>Project Information.pdf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Project Related Correspondence Containing an OES Decision.pdf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City of Streetsboro Master Plan.pdf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Correspondence with OWJs Beck Preserve.pdf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Beck Preserve Covenant.pdf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Beck Fen Preservation Project Covenant.pdf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Gott Fen Covenant.pdf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Gott Fen Expansion Management Plan.pdf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Gott Fen Expansion Limited Env Review.pdf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Correspondence with OWJ Gott Fen SNP.pdf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Gas Pipeline Aggreement Gott Fen SNP.pdf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Determination Request Form for Recreational Properties.pdf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Recreational 4(f) Determination.pdf</w:t>
      </w:r>
    </w:p>
    <w:p>
      <w:pPr>
        <w:pStyle w:val="Heading317"/>
        <w:keepNext/>
        <w:rPr>
          <w:rStyle w:val="DefaultParagraphFont"/>
          <w:rFonts w:ascii="Calibri" w:eastAsia="Calibri" w:hAnsi="Calibri" w:cs="Calibri"/>
        </w:rPr>
      </w:pPr>
      <w:bookmarkStart w:id="76" w:name="_Toc256000075"/>
      <w:r>
        <w:rPr>
          <w:rStyle w:val="DefaultParagraphFont"/>
          <w:rFonts w:ascii="Calibri" w:eastAsia="Calibri" w:hAnsi="Calibri" w:cs="Calibri"/>
        </w:rPr>
        <w:t>General</w:t>
      </w:r>
      <w:bookmarkEnd w:id="76"/>
    </w:p>
    <w:p>
      <w:pPr>
        <w:pStyle w:val="BodyTextIndent16"/>
        <w:keepNext/>
        <w:rPr>
          <w:rStyle w:val="DefaultParagraphFont"/>
          <w:rFonts w:ascii="Calibri" w:eastAsia="Calibri" w:hAnsi="Calibri" w:cs="Calibri"/>
        </w:rPr>
      </w:pPr>
      <w:r>
        <w:rPr>
          <w:rStyle w:val="DefaultParagraphFont"/>
          <w:rFonts w:ascii="Calibri" w:eastAsia="Calibri" w:hAnsi="Calibri" w:cs="Calibri"/>
        </w:rPr>
        <w:t>Project Presentation.pdf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Project Status Update.pdf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Subsurface Exploration Report.pdf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USACE Fact Sheet.pdf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Streetsboro Comprehensive Master Plan.pdf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Streetsboro Environmental Covenant.pdf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Gott Fen Management Plan.pdf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Gott Fen Expansion Project FONSI.pdf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EnerVest Pipeline Agreement Gott Fen SNP.pdf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Geotech and Hydraulic data Coordination.pdf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Correspondence Related to Utility Coordination.pdf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Right of Way Plan Sheets.pdf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Correspondence Related to Utility Coordination Stage 2.pdf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Correspondence Related to Utility Coordination Ohio Edison.pdf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Correspondence Related to Utility Coordination Dominion Gas.pdf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Meeting Summary Related to Notification Activities.pdf</w:t>
      </w:r>
    </w:p>
    <w:p>
      <w:pPr>
        <w:pStyle w:val="Heading317"/>
        <w:keepNext/>
        <w:rPr>
          <w:rStyle w:val="DefaultParagraphFont"/>
          <w:rFonts w:ascii="Calibri" w:eastAsia="Calibri" w:hAnsi="Calibri" w:cs="Calibri"/>
        </w:rPr>
      </w:pPr>
      <w:bookmarkStart w:id="77" w:name="_Toc256000076"/>
      <w:r>
        <w:rPr>
          <w:rStyle w:val="DefaultParagraphFont"/>
          <w:rFonts w:ascii="Calibri" w:eastAsia="Calibri" w:hAnsi="Calibri" w:cs="Calibri"/>
        </w:rPr>
        <w:t>Purpose and Need</w:t>
      </w:r>
      <w:bookmarkEnd w:id="77"/>
    </w:p>
    <w:p>
      <w:pPr>
        <w:pStyle w:val="BodyTextIndent16"/>
        <w:keepNext/>
        <w:rPr>
          <w:rStyle w:val="DefaultParagraphFont"/>
          <w:rFonts w:ascii="Calibri" w:eastAsia="Calibri" w:hAnsi="Calibri" w:cs="Calibri"/>
        </w:rPr>
      </w:pPr>
      <w:r>
        <w:rPr>
          <w:rStyle w:val="DefaultParagraphFont"/>
          <w:rFonts w:ascii="Calibri" w:eastAsia="Calibri" w:hAnsi="Calibri" w:cs="Calibri"/>
        </w:rPr>
        <w:t>Bridge Condition Rating.pdf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Graphics or Tables (Closure Table).pdf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Project Related Decision - Purpose and Need.pdf</w:t>
      </w:r>
    </w:p>
    <w:p>
      <w:pPr>
        <w:pStyle w:val="Heading317"/>
        <w:keepNext/>
        <w:rPr>
          <w:rStyle w:val="DefaultParagraphFont"/>
          <w:rFonts w:ascii="Calibri" w:eastAsia="Calibri" w:hAnsi="Calibri" w:cs="Calibri"/>
        </w:rPr>
      </w:pPr>
      <w:bookmarkStart w:id="78" w:name="_Toc256000077"/>
      <w:r>
        <w:rPr>
          <w:rStyle w:val="DefaultParagraphFont"/>
          <w:rFonts w:ascii="Calibri" w:eastAsia="Calibri" w:hAnsi="Calibri" w:cs="Calibri"/>
        </w:rPr>
        <w:t>Alternatives</w:t>
      </w:r>
      <w:bookmarkEnd w:id="78"/>
    </w:p>
    <w:p>
      <w:pPr>
        <w:pStyle w:val="BodyTextIndent16"/>
        <w:keepNext/>
        <w:rPr>
          <w:rStyle w:val="DefaultParagraphFont"/>
          <w:rFonts w:ascii="Calibri" w:eastAsia="Calibri" w:hAnsi="Calibri" w:cs="Calibri"/>
        </w:rPr>
      </w:pPr>
      <w:r>
        <w:rPr>
          <w:rStyle w:val="DefaultParagraphFont"/>
          <w:rFonts w:ascii="Calibri" w:eastAsia="Calibri" w:hAnsi="Calibri" w:cs="Calibri"/>
        </w:rPr>
        <w:t>Feasibility Study.pdf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Feasibility Study 2.pdf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ODOT District Acceptance - Updated Feasibility Study.pdf</w:t>
      </w:r>
    </w:p>
    <w:p>
      <w:pPr>
        <w:pStyle w:val="Heading317"/>
        <w:keepNext/>
        <w:rPr>
          <w:rStyle w:val="DefaultParagraphFont"/>
          <w:rFonts w:ascii="Calibri" w:eastAsia="Calibri" w:hAnsi="Calibri" w:cs="Calibri"/>
        </w:rPr>
      </w:pPr>
      <w:bookmarkStart w:id="79" w:name="_Toc256000078"/>
      <w:r>
        <w:rPr>
          <w:rStyle w:val="DefaultParagraphFont"/>
          <w:rFonts w:ascii="Calibri" w:eastAsia="Calibri" w:hAnsi="Calibri" w:cs="Calibri"/>
        </w:rPr>
        <w:t>ESA</w:t>
      </w:r>
      <w:bookmarkEnd w:id="79"/>
    </w:p>
    <w:p>
      <w:pPr>
        <w:pStyle w:val="BodyTextIndent16"/>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Asbestos Survey.pdf</w:t>
      </w:r>
    </w:p>
    <w:p>
      <w:pPr>
        <w:pStyle w:val="Heading317"/>
        <w:keepNext/>
        <w:rPr>
          <w:rStyle w:val="DefaultParagraphFont"/>
          <w:rFonts w:ascii="Calibri" w:eastAsia="Calibri" w:hAnsi="Calibri" w:cs="Calibri"/>
        </w:rPr>
      </w:pPr>
      <w:bookmarkStart w:id="80" w:name="_Toc256000079"/>
      <w:r>
        <w:rPr>
          <w:rStyle w:val="DefaultParagraphFont"/>
          <w:rFonts w:ascii="Calibri" w:eastAsia="Calibri" w:hAnsi="Calibri" w:cs="Calibri"/>
        </w:rPr>
        <w:t>Cultural Resources</w:t>
      </w:r>
      <w:bookmarkEnd w:id="80"/>
    </w:p>
    <w:p>
      <w:pPr>
        <w:pStyle w:val="BodyTextIndent16"/>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Archaeology Guidance IOC.pdf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History Architecture Evaluation.pdf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Records Check.pdf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Section 106 Request for Review Addendum.pdf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Archaeology guidance 25APR2016.pdf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Approval - No Historic Properties Affected.pdf</w:t>
      </w:r>
    </w:p>
    <w:p>
      <w:pPr>
        <w:pStyle w:val="Heading317"/>
        <w:keepNext/>
        <w:rPr>
          <w:rStyle w:val="DefaultParagraphFont"/>
          <w:rFonts w:ascii="Calibri" w:eastAsia="Calibri" w:hAnsi="Calibri" w:cs="Calibri"/>
        </w:rPr>
      </w:pPr>
      <w:bookmarkStart w:id="81" w:name="_Toc256000080"/>
      <w:r>
        <w:rPr>
          <w:rStyle w:val="DefaultParagraphFont"/>
          <w:rFonts w:ascii="Calibri" w:eastAsia="Calibri" w:hAnsi="Calibri" w:cs="Calibri"/>
        </w:rPr>
        <w:t>Ecological</w:t>
      </w:r>
      <w:bookmarkEnd w:id="81"/>
    </w:p>
    <w:p>
      <w:pPr>
        <w:pStyle w:val="BodyTextIndent16"/>
        <w:keepNext/>
        <w:rPr>
          <w:rStyle w:val="DefaultParagraphFont"/>
          <w:rFonts w:ascii="Calibri" w:eastAsia="Calibri" w:hAnsi="Calibri" w:cs="Calibri"/>
        </w:rPr>
      </w:pPr>
      <w:r>
        <w:rPr>
          <w:rStyle w:val="DefaultParagraphFont"/>
          <w:rFonts w:ascii="Calibri" w:eastAsia="Calibri" w:hAnsi="Calibri" w:cs="Calibri"/>
        </w:rPr>
        <w:t>Field Investigation ODNR Plant List.docx</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USACE Comments (12-12-2014).pdf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USFWS Comments (11-24-2014).pdf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ODNR Comments (11-24-2014).pdf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OEPA Comments (10-28-2014).pdf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Level 2 or 3 Coordination (10-27-2014).pdf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ODNR Comments (12-9-2015).pdf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USACE Comments (10-27-2015).pdf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OEPA Comments (12-16-2014).pdf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Final Level 2 Ecological Survey.pdf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USACE Preliminary Jurisdictional Determination.pdf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USFWS Email 3-22-2016.pdf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ODNR Email 3-25-2016.pdf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Field Investigation Notes ODNR 8-13-2015.pdf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ODNR DNAP Meeting Request (8-18-2015).pdf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Meeting Notes (2-11-2015).pdf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ODNR Comments (8-15-2016).pdf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OEPA Comments (8-29-2016).pdf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Email 9-2-2016.pdf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USFWS Email 9-7-2016.pdf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Email 9-9-2016.pdf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ODNR Email 9-22-2016.pdf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ODNR Comments (8-16-2016).pdf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Level 2 or 3 Coordination (7-15-2016).pdf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Coordination 10-23-2015.pdf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Coordination with USFWS (3-21-2017).pdf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USFWS Effects Confirmation.pdf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Wetlands Finding.pdf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Project Related OES Correspondence.pdf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ODNR Comments (8-1-2017).pdf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Coordination with ODNR (4-24-2017).pdf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Project Related OES Decision - Ecological.pdf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ODOT Disposition of Agency Comments.pdf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USFWS Comments (3-21-2017).pdf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Field Investigation Notes 6-16-2015 ODNR Field Meeting .pdf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Field Investigation Notes 10-29-2015 ODNR Site Visit Summary.pdf</w:t>
      </w:r>
    </w:p>
    <w:p>
      <w:pPr>
        <w:pStyle w:val="Heading317"/>
        <w:keepNext/>
        <w:rPr>
          <w:rStyle w:val="DefaultParagraphFont"/>
          <w:rFonts w:ascii="Calibri" w:eastAsia="Calibri" w:hAnsi="Calibri" w:cs="Calibri"/>
        </w:rPr>
      </w:pPr>
      <w:bookmarkStart w:id="82" w:name="_Toc256000081"/>
      <w:r>
        <w:rPr>
          <w:rStyle w:val="DefaultParagraphFont"/>
          <w:rFonts w:ascii="Calibri" w:eastAsia="Calibri" w:hAnsi="Calibri" w:cs="Calibri"/>
        </w:rPr>
        <w:t>Other Resources</w:t>
      </w:r>
      <w:bookmarkEnd w:id="82"/>
    </w:p>
    <w:p>
      <w:pPr>
        <w:pStyle w:val="BodyTextIndent16"/>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Site Specific Resource Mapping.pdf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Well Log Data.pdf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Coordination with Farmland Preservation Office.pdf</w:t>
      </w:r>
    </w:p>
    <w:p>
      <w:pPr>
        <w:pStyle w:val="Heading317"/>
        <w:keepNext/>
        <w:rPr>
          <w:rStyle w:val="DefaultParagraphFont"/>
          <w:rFonts w:ascii="Calibri" w:eastAsia="Calibri" w:hAnsi="Calibri" w:cs="Calibri"/>
        </w:rPr>
      </w:pPr>
      <w:bookmarkStart w:id="83" w:name="_Toc256000082"/>
      <w:r>
        <w:rPr>
          <w:rStyle w:val="DefaultParagraphFont"/>
          <w:rFonts w:ascii="Calibri" w:eastAsia="Calibri" w:hAnsi="Calibri" w:cs="Calibri"/>
        </w:rPr>
        <w:t>Environmental Justice</w:t>
      </w:r>
      <w:bookmarkEnd w:id="83"/>
    </w:p>
    <w:p>
      <w:pPr>
        <w:pStyle w:val="BodyTextIndent16"/>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17"/>
        <w:keepNext/>
        <w:rPr>
          <w:rStyle w:val="DefaultParagraphFont"/>
          <w:rFonts w:ascii="Calibri" w:eastAsia="Calibri" w:hAnsi="Calibri" w:cs="Calibri"/>
        </w:rPr>
      </w:pPr>
      <w:bookmarkStart w:id="84" w:name="_Toc256000083"/>
      <w:r>
        <w:rPr>
          <w:rStyle w:val="DefaultParagraphFont"/>
          <w:rFonts w:ascii="Calibri" w:eastAsia="Calibri" w:hAnsi="Calibri" w:cs="Calibri"/>
        </w:rPr>
        <w:t>Public Involvement</w:t>
      </w:r>
      <w:bookmarkEnd w:id="84"/>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Notification Website Posting.pdf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News Article (6-19-2013).pdf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News Article (12-26-2014).pdf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Notification Website Post 12-2014.pdf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Correspondence with Public.pdf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Stakeholder Meeting Minutes 8-31-2015.pdf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Property Owner Notification Ltr 03-2014.pdf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Stakeholder Comments .pdf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Stakeholder Comments.pdf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Press Release 8-24-2016 Public Mtg.pdf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Agency Notification.pdf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News Article.pdf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Sign In Sheet.pdf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Record of Phone Inquiry from 8-24 PI Mtg.pdf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Comments Received.pdf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Response to Public Comments Received.pdf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Mailing List.pdf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Notification.pdf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Comment Form.pdf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Exhibits.pdf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Handouts.pdf</w:t>
      </w:r>
    </w:p>
    <w:p>
      <w:pPr>
        <w:pStyle w:val="Heading317"/>
        <w:keepNext/>
        <w:rPr>
          <w:rStyle w:val="DefaultParagraphFont"/>
          <w:rFonts w:ascii="Calibri" w:eastAsia="Calibri" w:hAnsi="Calibri" w:cs="Calibri"/>
        </w:rPr>
      </w:pPr>
      <w:bookmarkStart w:id="85" w:name="_Toc256000084"/>
      <w:r>
        <w:rPr>
          <w:rStyle w:val="DefaultParagraphFont"/>
          <w:rFonts w:ascii="Calibri" w:eastAsia="Calibri" w:hAnsi="Calibri" w:cs="Calibri"/>
        </w:rPr>
        <w:t>Permits</w:t>
      </w:r>
      <w:bookmarkEnd w:id="85"/>
    </w:p>
    <w:p>
      <w:pPr>
        <w:pStyle w:val="BodyTextIndent16"/>
        <w:keepNext/>
        <w:rPr>
          <w:rStyle w:val="DefaultParagraphFont"/>
          <w:rFonts w:ascii="Calibri" w:eastAsia="Calibri" w:hAnsi="Calibri" w:cs="Calibri"/>
        </w:rPr>
      </w:pPr>
      <w:r>
        <w:rPr>
          <w:rStyle w:val="DefaultParagraphFont"/>
          <w:rFonts w:ascii="Calibri" w:eastAsia="Calibri" w:hAnsi="Calibri" w:cs="Calibri"/>
        </w:rPr>
        <w:t>Hydrologic Study.pdf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Coordination with TNC (2-23-2015).pdf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Permit Determination Request.pdf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Permit Determination.pdf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Individual 401 Application.pdf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Hydrologic and Hydraulic Calculations POR-303-0070.pdf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Hydrologic and Hydraulic Calculations.pdf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Letter of Compliance - ODOT Form LD-51.pdf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Coordination with Local Floodplain Administrator.pdf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Exlination of Floodplain Impacts.pdf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Notice Invoice Information.pdf</w:t>
      </w:r>
    </w:p>
    <w:sectPr>
      <w:headerReference w:type="default" r:id="rId29"/>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81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81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93854 POR SR 303 (0.70)(1.21)</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5,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93854 POR SR 303 (0.70)(1.21)</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5,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93854 POR SR 303 (0.70)(1.21)</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5,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93854 POR SR 303 (0.70)(1.21)</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5,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93854 POR SR 303 (0.70)(1.21)</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5, 2017</w:t>
          </w:r>
        </w:p>
      </w:tc>
    </w:tr>
  </w:tbl>
  <w:p>
    <w:pPr>
      <w:pStyle w:val="Normal4"/>
      <w:rPr>
        <w:rStyle w:val="DefaultParagraphFont"/>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5"/>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height:35pt;margin-left:0;margin-top:0;position:absolute;width:35pt;z-index:251664384">
                <v:imagedata r:id="rId1" o:title=""/>
              </v:shape>
            </w:pict>
          </w:r>
        </w:p>
      </w:tc>
      <w:tc>
        <w:tcPr>
          <w:tcW w:w="7776" w:type="dxa"/>
        </w:tcPr>
        <w:p>
          <w:pPr>
            <w:pStyle w:val="Normal5"/>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5"/>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93854 POR SR 303 (0.70)(1.21)</w:t>
          </w:r>
        </w:p>
        <w:p>
          <w:pPr>
            <w:pStyle w:val="Normal5"/>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5, 2017</w:t>
          </w:r>
        </w:p>
      </w:tc>
    </w:tr>
  </w:tbl>
  <w:p>
    <w:pPr>
      <w:pStyle w:val="Normal5"/>
      <w:rPr>
        <w:rStyle w:val="DefaultParagraphFont"/>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6"/>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height:35pt;margin-left:0;margin-top:0;position:absolute;width:35pt;z-index:251665408">
                <v:imagedata r:id="rId1" o:title=""/>
              </v:shape>
            </w:pict>
          </w:r>
        </w:p>
      </w:tc>
      <w:tc>
        <w:tcPr>
          <w:tcW w:w="7776" w:type="dxa"/>
        </w:tcPr>
        <w:p>
          <w:pPr>
            <w:pStyle w:val="Normal6"/>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6"/>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93854 POR SR 303 (0.70)(1.21)</w:t>
          </w:r>
        </w:p>
        <w:p>
          <w:pPr>
            <w:pStyle w:val="Normal6"/>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5, 2017</w:t>
          </w:r>
        </w:p>
      </w:tc>
    </w:tr>
  </w:tbl>
  <w:p>
    <w:pPr>
      <w:pStyle w:val="Normal6"/>
      <w:rPr>
        <w:rStyle w:val="DefaultParagraphFont"/>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7"/>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7" type="#_x0000_t75" style="height:35pt;margin-left:0;margin-top:0;position:absolute;width:35pt;z-index:251666432">
                <v:imagedata r:id="rId1" o:title=""/>
              </v:shape>
            </w:pict>
          </w:r>
        </w:p>
      </w:tc>
      <w:tc>
        <w:tcPr>
          <w:tcW w:w="7776" w:type="dxa"/>
        </w:tcPr>
        <w:p>
          <w:pPr>
            <w:pStyle w:val="Normal7"/>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7"/>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93854 POR SR 303 (0.70)(1.21)</w:t>
          </w:r>
        </w:p>
        <w:p>
          <w:pPr>
            <w:pStyle w:val="Normal7"/>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5, 2017</w:t>
          </w:r>
        </w:p>
      </w:tc>
    </w:tr>
  </w:tbl>
  <w:p>
    <w:pPr>
      <w:pStyle w:val="Normal7"/>
      <w:rPr>
        <w:rStyle w:val="DefaultParagraphFont"/>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8"/>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style="height:35pt;margin-left:0;margin-top:0;position:absolute;width:35pt;z-index:251667456">
                <v:imagedata r:id="rId1" o:title=""/>
              </v:shape>
            </w:pict>
          </w:r>
        </w:p>
      </w:tc>
      <w:tc>
        <w:tcPr>
          <w:tcW w:w="7776" w:type="dxa"/>
        </w:tcPr>
        <w:p>
          <w:pPr>
            <w:pStyle w:val="Normal8"/>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8"/>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93854 POR SR 303 (0.70)(1.21)</w:t>
          </w:r>
        </w:p>
        <w:p>
          <w:pPr>
            <w:pStyle w:val="Normal8"/>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5, 2017</w:t>
          </w:r>
        </w:p>
      </w:tc>
    </w:tr>
  </w:tbl>
  <w:p>
    <w:pPr>
      <w:pStyle w:val="Normal8"/>
      <w:rPr>
        <w:rStyle w:val="DefaultParagraphFont"/>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9"/>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9" type="#_x0000_t75" style="height:35pt;margin-left:0;margin-top:0;position:absolute;width:35pt;z-index:251668480">
                <v:imagedata r:id="rId1" o:title=""/>
              </v:shape>
            </w:pict>
          </w:r>
        </w:p>
      </w:tc>
      <w:tc>
        <w:tcPr>
          <w:tcW w:w="7776" w:type="dxa"/>
        </w:tcPr>
        <w:p>
          <w:pPr>
            <w:pStyle w:val="Normal9"/>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9"/>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93854 POR SR 303 (0.70)(1.21)</w:t>
          </w:r>
        </w:p>
        <w:p>
          <w:pPr>
            <w:pStyle w:val="Normal9"/>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5, 2017</w:t>
          </w:r>
        </w:p>
      </w:tc>
    </w:tr>
  </w:tbl>
  <w:p>
    <w:pPr>
      <w:pStyle w:val="Normal9"/>
      <w:rPr>
        <w:rStyle w:val="DefaultParagraphFont"/>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0" type="#_x0000_t75" style="height:35pt;margin-left:0;margin-top:0;position:absolute;width:35pt;z-index:251669504">
                <v:imagedata r:id="rId1" o:title=""/>
              </v:shape>
            </w:pict>
          </w:r>
        </w:p>
      </w:tc>
      <w:tc>
        <w:tcPr>
          <w:tcW w:w="7776" w:type="dxa"/>
        </w:tcPr>
        <w:p>
          <w:pPr>
            <w:pStyle w:val="Normal1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93854 POR SR 303 (0.70)(1.21)</w:t>
          </w:r>
        </w:p>
        <w:p>
          <w:pPr>
            <w:pStyle w:val="Normal1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5, 2017</w:t>
          </w:r>
        </w:p>
      </w:tc>
    </w:tr>
  </w:tbl>
  <w:p>
    <w:pPr>
      <w:pStyle w:val="Normal10"/>
      <w:rPr>
        <w:rStyle w:val="DefaultParagraphFont"/>
      </w:rP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1" type="#_x0000_t75" style="height:35pt;margin-left:0;margin-top:0;position:absolute;width:35pt;z-index:251670528">
                <v:imagedata r:id="rId1" o:title=""/>
              </v:shape>
            </w:pict>
          </w:r>
        </w:p>
      </w:tc>
      <w:tc>
        <w:tcPr>
          <w:tcW w:w="7776" w:type="dxa"/>
        </w:tcPr>
        <w:p>
          <w:pPr>
            <w:pStyle w:val="Normal1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93854 POR SR 303 (0.70)(1.21)</w:t>
          </w:r>
        </w:p>
        <w:p>
          <w:pPr>
            <w:pStyle w:val="Normal1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5, 2017</w:t>
          </w:r>
        </w:p>
      </w:tc>
    </w:tr>
  </w:tbl>
  <w:p>
    <w:pPr>
      <w:pStyle w:val="Normal11"/>
      <w:rPr>
        <w:rStyle w:val="DefaultParagraphFont"/>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2" type="#_x0000_t75" style="height:35pt;margin-left:0;margin-top:0;position:absolute;width:35pt;z-index:251671552">
                <v:imagedata r:id="rId1" o:title=""/>
              </v:shape>
            </w:pict>
          </w:r>
        </w:p>
      </w:tc>
      <w:tc>
        <w:tcPr>
          <w:tcW w:w="7776" w:type="dxa"/>
        </w:tcPr>
        <w:p>
          <w:pPr>
            <w:pStyle w:val="Normal1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93854 POR SR 303 (0.70)(1.21)</w:t>
          </w:r>
        </w:p>
        <w:p>
          <w:pPr>
            <w:pStyle w:val="Normal1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5, 2017</w:t>
          </w:r>
        </w:p>
      </w:tc>
    </w:tr>
  </w:tbl>
  <w:p>
    <w:pPr>
      <w:pStyle w:val="Normal12"/>
      <w:rPr>
        <w:rStyle w:val="DefaultParagraphFont"/>
      </w:rP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3" type="#_x0000_t75" style="height:35pt;margin-left:0;margin-top:0;position:absolute;width:35pt;z-index:251672576">
                <v:imagedata r:id="rId1" o:title=""/>
              </v:shape>
            </w:pict>
          </w:r>
        </w:p>
      </w:tc>
      <w:tc>
        <w:tcPr>
          <w:tcW w:w="7776" w:type="dxa"/>
        </w:tcPr>
        <w:p>
          <w:pPr>
            <w:pStyle w:val="Normal1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93854 POR SR 303 (0.70)(1.21)</w:t>
          </w:r>
        </w:p>
        <w:p>
          <w:pPr>
            <w:pStyle w:val="Normal1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5, 2017</w:t>
          </w:r>
        </w:p>
      </w:tc>
    </w:tr>
  </w:tbl>
  <w:p>
    <w:pPr>
      <w:pStyle w:val="Normal13"/>
      <w:rPr>
        <w:rStyle w:val="DefaultParagraphFont"/>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4" type="#_x0000_t75" style="height:35pt;margin-left:0;margin-top:0;position:absolute;width:35pt;z-index:251673600">
                <v:imagedata r:id="rId1" o:title=""/>
              </v:shape>
            </w:pict>
          </w:r>
        </w:p>
      </w:tc>
      <w:tc>
        <w:tcPr>
          <w:tcW w:w="7776" w:type="dxa"/>
        </w:tcPr>
        <w:p>
          <w:pPr>
            <w:pStyle w:val="Normal1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93854 POR SR 303 (0.70)(1.21)</w:t>
          </w:r>
        </w:p>
        <w:p>
          <w:pPr>
            <w:pStyle w:val="Normal1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5, 2017</w:t>
          </w:r>
        </w:p>
      </w:tc>
    </w:tr>
  </w:tbl>
  <w:p>
    <w:pPr>
      <w:pStyle w:val="Normal14"/>
      <w:rPr>
        <w:rStyle w:val="DefaultParagraphFont"/>
      </w:rP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5"/>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5" type="#_x0000_t75" style="height:35pt;margin-left:0;margin-top:0;position:absolute;width:35pt;z-index:251674624">
                <v:imagedata r:id="rId1" o:title=""/>
              </v:shape>
            </w:pict>
          </w:r>
        </w:p>
      </w:tc>
      <w:tc>
        <w:tcPr>
          <w:tcW w:w="7776" w:type="dxa"/>
        </w:tcPr>
        <w:p>
          <w:pPr>
            <w:pStyle w:val="Normal15"/>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5"/>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93854 POR SR 303 (0.70)(1.21)</w:t>
          </w:r>
        </w:p>
        <w:p>
          <w:pPr>
            <w:pStyle w:val="Normal15"/>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5, 2017</w:t>
          </w:r>
        </w:p>
      </w:tc>
    </w:tr>
  </w:tbl>
  <w:p>
    <w:pPr>
      <w:pStyle w:val="Normal15"/>
      <w:rPr>
        <w:rStyle w:val="DefaultParagraphFont"/>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6"/>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6" type="#_x0000_t75" style="height:35pt;margin-left:0;margin-top:0;position:absolute;width:35pt;z-index:251675648">
                <v:imagedata r:id="rId1" o:title=""/>
              </v:shape>
            </w:pict>
          </w:r>
        </w:p>
      </w:tc>
      <w:tc>
        <w:tcPr>
          <w:tcW w:w="7776" w:type="dxa"/>
        </w:tcPr>
        <w:p>
          <w:pPr>
            <w:pStyle w:val="Normal16"/>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6"/>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93854 POR SR 303 (0.70)(1.21)</w:t>
          </w:r>
        </w:p>
        <w:p>
          <w:pPr>
            <w:pStyle w:val="Normal16"/>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5, 2017</w:t>
          </w:r>
        </w:p>
      </w:tc>
    </w:tr>
  </w:tbl>
  <w:p>
    <w:pPr>
      <w:pStyle w:val="Normal16"/>
      <w:rPr>
        <w:rStyle w:val="DefaultParagraphFont"/>
      </w:rP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7"/>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7" type="#_x0000_t75" style="height:35pt;margin-left:0;margin-top:0;position:absolute;width:35pt;z-index:251676672">
                <v:imagedata r:id="rId1" o:title=""/>
              </v:shape>
            </w:pict>
          </w:r>
        </w:p>
      </w:tc>
      <w:tc>
        <w:tcPr>
          <w:tcW w:w="7776" w:type="dxa"/>
        </w:tcPr>
        <w:p>
          <w:pPr>
            <w:pStyle w:val="Normal17"/>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7"/>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93854 POR SR 303 (0.70)(1.21)</w:t>
          </w:r>
        </w:p>
        <w:p>
          <w:pPr>
            <w:pStyle w:val="Normal17"/>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5, 2017</w:t>
          </w:r>
        </w:p>
      </w:tc>
    </w:tr>
  </w:tbl>
  <w:p>
    <w:pPr>
      <w:pStyle w:val="Normal17"/>
      <w:rPr>
        <w:rStyle w:val="DefaultParagraphFont"/>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8"/>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8" type="#_x0000_t75" style="height:35pt;margin-left:0;margin-top:0;position:absolute;width:35pt;z-index:251677696">
                <v:imagedata r:id="rId1" o:title=""/>
              </v:shape>
            </w:pict>
          </w:r>
        </w:p>
      </w:tc>
      <w:tc>
        <w:tcPr>
          <w:tcW w:w="7776" w:type="dxa"/>
        </w:tcPr>
        <w:p>
          <w:pPr>
            <w:pStyle w:val="Normal18"/>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8"/>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93854 POR SR 303 (0.70)(1.21)</w:t>
          </w:r>
        </w:p>
        <w:p>
          <w:pPr>
            <w:pStyle w:val="Normal18"/>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5, 2017</w:t>
          </w:r>
        </w:p>
      </w:tc>
    </w:tr>
  </w:tbl>
  <w:p>
    <w:pPr>
      <w:pStyle w:val="Normal18"/>
      <w:rPr>
        <w:rStyle w:val="DefaultParagraphFont"/>
      </w:rP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9"/>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9" type="#_x0000_t75" style="height:35pt;margin-left:0;margin-top:0;position:absolute;width:35pt;z-index:251678720">
                <v:imagedata r:id="rId1" o:title=""/>
              </v:shape>
            </w:pict>
          </w:r>
        </w:p>
      </w:tc>
      <w:tc>
        <w:tcPr>
          <w:tcW w:w="7776" w:type="dxa"/>
        </w:tcPr>
        <w:p>
          <w:pPr>
            <w:pStyle w:val="Normal19"/>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9"/>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93854 POR SR 303 (0.70)(1.21)</w:t>
          </w:r>
        </w:p>
        <w:p>
          <w:pPr>
            <w:pStyle w:val="Normal19"/>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5, 2017</w:t>
          </w:r>
        </w:p>
      </w:tc>
    </w:tr>
  </w:tbl>
  <w:p>
    <w:pPr>
      <w:pStyle w:val="Normal19"/>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0">
    <w:name w:val="Heading 3_0"/>
    <w:basedOn w:val="Normal2"/>
    <w:next w:val="Normal2"/>
    <w:qFormat/>
    <w:rsid w:val="00EF7B96"/>
    <w:pPr>
      <w:keepNext/>
      <w:spacing w:before="240" w:after="60"/>
      <w:outlineLvl w:val="2"/>
    </w:pPr>
    <w:rPr>
      <w:rFonts w:ascii="Arial" w:hAnsi="Arial" w:cs="Arial"/>
      <w:b/>
      <w:bCs/>
      <w:sz w:val="26"/>
      <w:szCs w:val="26"/>
    </w:rPr>
  </w:style>
  <w:style w:type="paragraph" w:customStyle="1" w:styleId="BodyTextIndent0">
    <w:name w:val="Body Text Indent_0"/>
    <w:basedOn w:val="Normal2"/>
    <w:rsid w:val="00805BCE"/>
    <w:pPr>
      <w:spacing w:after="120"/>
      <w:ind w:left="360"/>
    </w:p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1">
    <w:name w:val="Heading 3_1"/>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2">
    <w:name w:val="Heading 3_2"/>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customStyle="1" w:styleId="BodyText30">
    <w:name w:val="Body Text_3"/>
    <w:basedOn w:val="Normal4"/>
    <w:rsid w:val="00805BCE"/>
    <w:pPr>
      <w:spacing w:after="120"/>
    </w:pPr>
  </w:style>
  <w:style w:type="paragraph" w:customStyle="1" w:styleId="Heading14">
    <w:name w:val="Heading 1_4"/>
    <w:basedOn w:val="Normal5"/>
    <w:next w:val="Normal5"/>
    <w:qFormat/>
    <w:rsid w:val="00EF7B96"/>
    <w:pPr>
      <w:keepNext/>
      <w:spacing w:before="240" w:after="60"/>
      <w:outlineLvl w:val="0"/>
    </w:pPr>
    <w:rPr>
      <w:rFonts w:ascii="Arial" w:hAnsi="Arial" w:cs="Arial"/>
      <w:b/>
      <w:bCs/>
      <w:kern w:val="32"/>
      <w:sz w:val="32"/>
      <w:szCs w:val="32"/>
    </w:rPr>
  </w:style>
  <w:style w:type="paragraph" w:customStyle="1" w:styleId="Normal5">
    <w:name w:val="Normal_5"/>
    <w:qFormat/>
    <w:pPr>
      <w:spacing w:after="200" w:line="276" w:lineRule="auto"/>
    </w:pPr>
    <w:rPr>
      <w:sz w:val="24"/>
      <w:szCs w:val="24"/>
      <w:lang w:val="en-US" w:eastAsia="en-US" w:bidi="ar-SA"/>
    </w:rPr>
  </w:style>
  <w:style w:type="paragraph" w:customStyle="1" w:styleId="Heading33">
    <w:name w:val="Heading 3_3"/>
    <w:basedOn w:val="Normal5"/>
    <w:next w:val="Normal5"/>
    <w:qFormat/>
    <w:rsid w:val="00EF7B96"/>
    <w:pPr>
      <w:keepNext/>
      <w:spacing w:before="240" w:after="60"/>
      <w:outlineLvl w:val="2"/>
    </w:pPr>
    <w:rPr>
      <w:rFonts w:ascii="Arial" w:hAnsi="Arial" w:cs="Arial"/>
      <w:b/>
      <w:bCs/>
      <w:sz w:val="26"/>
      <w:szCs w:val="26"/>
    </w:rPr>
  </w:style>
  <w:style w:type="paragraph" w:customStyle="1" w:styleId="BodyTextIndent3">
    <w:name w:val="Body Text Indent_3"/>
    <w:basedOn w:val="Normal5"/>
    <w:rsid w:val="00805BCE"/>
    <w:pPr>
      <w:spacing w:after="120"/>
      <w:ind w:left="360"/>
    </w:pPr>
  </w:style>
  <w:style w:type="paragraph" w:customStyle="1" w:styleId="BodyText4">
    <w:name w:val="Body Text_4"/>
    <w:basedOn w:val="Normal5"/>
    <w:rsid w:val="00805BCE"/>
    <w:pPr>
      <w:spacing w:after="120"/>
    </w:pPr>
  </w:style>
  <w:style w:type="paragraph" w:customStyle="1" w:styleId="Heading15">
    <w:name w:val="Heading 1_5"/>
    <w:basedOn w:val="Normal6"/>
    <w:next w:val="Normal6"/>
    <w:qFormat/>
    <w:rsid w:val="00EF7B96"/>
    <w:pPr>
      <w:keepNext/>
      <w:spacing w:before="240" w:after="60"/>
      <w:outlineLvl w:val="0"/>
    </w:pPr>
    <w:rPr>
      <w:rFonts w:ascii="Arial" w:hAnsi="Arial" w:cs="Arial"/>
      <w:b/>
      <w:bCs/>
      <w:kern w:val="32"/>
      <w:sz w:val="32"/>
      <w:szCs w:val="32"/>
    </w:rPr>
  </w:style>
  <w:style w:type="paragraph" w:customStyle="1" w:styleId="Normal6">
    <w:name w:val="Normal_6"/>
    <w:qFormat/>
    <w:pPr>
      <w:spacing w:after="200" w:line="276" w:lineRule="auto"/>
    </w:pPr>
    <w:rPr>
      <w:sz w:val="24"/>
      <w:szCs w:val="24"/>
      <w:lang w:val="en-US" w:eastAsia="en-US" w:bidi="ar-SA"/>
    </w:rPr>
  </w:style>
  <w:style w:type="paragraph" w:customStyle="1" w:styleId="Heading34">
    <w:name w:val="Heading 3_4"/>
    <w:basedOn w:val="Normal6"/>
    <w:next w:val="Normal6"/>
    <w:qFormat/>
    <w:rsid w:val="00EF7B96"/>
    <w:pPr>
      <w:keepNext/>
      <w:spacing w:before="240" w:after="60"/>
      <w:outlineLvl w:val="2"/>
    </w:pPr>
    <w:rPr>
      <w:rFonts w:ascii="Arial" w:hAnsi="Arial" w:cs="Arial"/>
      <w:b/>
      <w:bCs/>
      <w:sz w:val="26"/>
      <w:szCs w:val="26"/>
    </w:rPr>
  </w:style>
  <w:style w:type="paragraph" w:customStyle="1" w:styleId="BodyTextIndent4">
    <w:name w:val="Body Text Indent_4"/>
    <w:basedOn w:val="Normal6"/>
    <w:rsid w:val="00805BCE"/>
    <w:pPr>
      <w:spacing w:after="120"/>
      <w:ind w:left="360"/>
    </w:pPr>
  </w:style>
  <w:style w:type="paragraph" w:customStyle="1" w:styleId="BodyText5">
    <w:name w:val="Body Text_5"/>
    <w:basedOn w:val="Normal6"/>
    <w:rsid w:val="00805BCE"/>
    <w:pPr>
      <w:spacing w:after="120"/>
    </w:pPr>
  </w:style>
  <w:style w:type="paragraph" w:customStyle="1" w:styleId="Heading16">
    <w:name w:val="Heading 1_6"/>
    <w:basedOn w:val="Normal7"/>
    <w:next w:val="Normal7"/>
    <w:qFormat/>
    <w:rsid w:val="00EF7B96"/>
    <w:pPr>
      <w:keepNext/>
      <w:spacing w:before="240" w:after="60"/>
      <w:outlineLvl w:val="0"/>
    </w:pPr>
    <w:rPr>
      <w:rFonts w:ascii="Arial" w:hAnsi="Arial" w:cs="Arial"/>
      <w:b/>
      <w:bCs/>
      <w:kern w:val="32"/>
      <w:sz w:val="32"/>
      <w:szCs w:val="32"/>
    </w:rPr>
  </w:style>
  <w:style w:type="paragraph" w:customStyle="1" w:styleId="Normal7">
    <w:name w:val="Normal_7"/>
    <w:qFormat/>
    <w:pPr>
      <w:spacing w:after="200" w:line="276" w:lineRule="auto"/>
    </w:pPr>
    <w:rPr>
      <w:sz w:val="24"/>
      <w:szCs w:val="24"/>
      <w:lang w:val="en-US" w:eastAsia="en-US" w:bidi="ar-SA"/>
    </w:rPr>
  </w:style>
  <w:style w:type="paragraph" w:customStyle="1" w:styleId="Heading35">
    <w:name w:val="Heading 3_5"/>
    <w:basedOn w:val="Normal7"/>
    <w:next w:val="Normal7"/>
    <w:qFormat/>
    <w:rsid w:val="00EF7B96"/>
    <w:pPr>
      <w:keepNext/>
      <w:spacing w:before="240" w:after="60"/>
      <w:outlineLvl w:val="2"/>
    </w:pPr>
    <w:rPr>
      <w:rFonts w:ascii="Arial" w:hAnsi="Arial" w:cs="Arial"/>
      <w:b/>
      <w:bCs/>
      <w:sz w:val="26"/>
      <w:szCs w:val="26"/>
    </w:rPr>
  </w:style>
  <w:style w:type="paragraph" w:customStyle="1" w:styleId="BodyTextIndent5">
    <w:name w:val="Body Text Indent_5"/>
    <w:basedOn w:val="Normal7"/>
    <w:rsid w:val="00805BCE"/>
    <w:pPr>
      <w:spacing w:after="120"/>
      <w:ind w:left="360"/>
    </w:pPr>
  </w:style>
  <w:style w:type="paragraph" w:customStyle="1" w:styleId="BodyText6">
    <w:name w:val="Body Text_6"/>
    <w:basedOn w:val="Normal7"/>
    <w:rsid w:val="00805BCE"/>
    <w:pPr>
      <w:spacing w:after="120"/>
    </w:pPr>
  </w:style>
  <w:style w:type="paragraph" w:customStyle="1" w:styleId="Heading17">
    <w:name w:val="Heading 1_7"/>
    <w:basedOn w:val="Normal8"/>
    <w:next w:val="Normal8"/>
    <w:qFormat/>
    <w:rsid w:val="00EF7B96"/>
    <w:pPr>
      <w:keepNext/>
      <w:spacing w:before="240" w:after="60"/>
      <w:outlineLvl w:val="0"/>
    </w:pPr>
    <w:rPr>
      <w:rFonts w:ascii="Arial" w:hAnsi="Arial" w:cs="Arial"/>
      <w:b/>
      <w:bCs/>
      <w:kern w:val="32"/>
      <w:sz w:val="32"/>
      <w:szCs w:val="32"/>
    </w:rPr>
  </w:style>
  <w:style w:type="paragraph" w:customStyle="1" w:styleId="Normal8">
    <w:name w:val="Normal_8"/>
    <w:qFormat/>
    <w:pPr>
      <w:spacing w:after="200" w:line="276" w:lineRule="auto"/>
    </w:pPr>
    <w:rPr>
      <w:sz w:val="24"/>
      <w:szCs w:val="24"/>
      <w:lang w:val="en-US" w:eastAsia="en-US" w:bidi="ar-SA"/>
    </w:rPr>
  </w:style>
  <w:style w:type="paragraph" w:customStyle="1" w:styleId="Heading36">
    <w:name w:val="Heading 3_6"/>
    <w:basedOn w:val="Normal8"/>
    <w:next w:val="Normal8"/>
    <w:qFormat/>
    <w:rsid w:val="00EF7B96"/>
    <w:pPr>
      <w:keepNext/>
      <w:spacing w:before="240" w:after="60"/>
      <w:outlineLvl w:val="2"/>
    </w:pPr>
    <w:rPr>
      <w:rFonts w:ascii="Arial" w:hAnsi="Arial" w:cs="Arial"/>
      <w:b/>
      <w:bCs/>
      <w:sz w:val="26"/>
      <w:szCs w:val="26"/>
    </w:rPr>
  </w:style>
  <w:style w:type="paragraph" w:customStyle="1" w:styleId="BodyTextIndent6">
    <w:name w:val="Body Text Indent_6"/>
    <w:basedOn w:val="Normal8"/>
    <w:rsid w:val="00805BCE"/>
    <w:pPr>
      <w:spacing w:after="120"/>
      <w:ind w:left="360"/>
    </w:pPr>
  </w:style>
  <w:style w:type="paragraph" w:customStyle="1" w:styleId="BodyText7">
    <w:name w:val="Body Text_7"/>
    <w:basedOn w:val="Normal8"/>
    <w:rsid w:val="00805BCE"/>
    <w:pPr>
      <w:spacing w:after="120"/>
    </w:pPr>
  </w:style>
  <w:style w:type="paragraph" w:customStyle="1" w:styleId="Heading18">
    <w:name w:val="Heading 1_8"/>
    <w:basedOn w:val="Normal9"/>
    <w:next w:val="Normal9"/>
    <w:qFormat/>
    <w:rsid w:val="00EF7B96"/>
    <w:pPr>
      <w:keepNext/>
      <w:spacing w:before="240" w:after="60"/>
      <w:outlineLvl w:val="0"/>
    </w:pPr>
    <w:rPr>
      <w:rFonts w:ascii="Arial" w:hAnsi="Arial" w:cs="Arial"/>
      <w:b/>
      <w:bCs/>
      <w:kern w:val="32"/>
      <w:sz w:val="32"/>
      <w:szCs w:val="32"/>
    </w:rPr>
  </w:style>
  <w:style w:type="paragraph" w:customStyle="1" w:styleId="Normal9">
    <w:name w:val="Normal_9"/>
    <w:qFormat/>
    <w:pPr>
      <w:spacing w:after="200" w:line="276" w:lineRule="auto"/>
    </w:pPr>
    <w:rPr>
      <w:sz w:val="24"/>
      <w:szCs w:val="24"/>
      <w:lang w:val="en-US" w:eastAsia="en-US" w:bidi="ar-SA"/>
    </w:rPr>
  </w:style>
  <w:style w:type="paragraph" w:customStyle="1" w:styleId="Heading37">
    <w:name w:val="Heading 3_7"/>
    <w:basedOn w:val="Normal9"/>
    <w:next w:val="Normal9"/>
    <w:qFormat/>
    <w:rsid w:val="00EF7B96"/>
    <w:pPr>
      <w:keepNext/>
      <w:spacing w:before="240" w:after="60"/>
      <w:outlineLvl w:val="2"/>
    </w:pPr>
    <w:rPr>
      <w:rFonts w:ascii="Arial" w:hAnsi="Arial" w:cs="Arial"/>
      <w:b/>
      <w:bCs/>
      <w:sz w:val="26"/>
      <w:szCs w:val="26"/>
    </w:rPr>
  </w:style>
  <w:style w:type="paragraph" w:customStyle="1" w:styleId="BodyTextIndent7">
    <w:name w:val="Body Text Indent_7"/>
    <w:basedOn w:val="Normal9"/>
    <w:rsid w:val="00805BCE"/>
    <w:pPr>
      <w:spacing w:after="120"/>
      <w:ind w:left="360"/>
    </w:pPr>
  </w:style>
  <w:style w:type="paragraph" w:customStyle="1" w:styleId="BodyText8">
    <w:name w:val="Body Text_8"/>
    <w:basedOn w:val="Normal9"/>
    <w:rsid w:val="00805BCE"/>
    <w:pPr>
      <w:spacing w:after="120"/>
    </w:pPr>
  </w:style>
  <w:style w:type="paragraph" w:customStyle="1" w:styleId="Heading19">
    <w:name w:val="Heading 1_9"/>
    <w:basedOn w:val="Normal10"/>
    <w:next w:val="Normal10"/>
    <w:qFormat/>
    <w:rsid w:val="00EF7B96"/>
    <w:pPr>
      <w:keepNext/>
      <w:spacing w:before="240" w:after="60"/>
      <w:outlineLvl w:val="0"/>
    </w:pPr>
    <w:rPr>
      <w:rFonts w:ascii="Arial" w:hAnsi="Arial" w:cs="Arial"/>
      <w:b/>
      <w:bCs/>
      <w:kern w:val="32"/>
      <w:sz w:val="32"/>
      <w:szCs w:val="32"/>
    </w:rPr>
  </w:style>
  <w:style w:type="paragraph" w:customStyle="1" w:styleId="Normal10">
    <w:name w:val="Normal_10"/>
    <w:qFormat/>
    <w:pPr>
      <w:spacing w:after="200" w:line="276" w:lineRule="auto"/>
    </w:pPr>
    <w:rPr>
      <w:sz w:val="24"/>
      <w:szCs w:val="24"/>
      <w:lang w:val="en-US" w:eastAsia="en-US" w:bidi="ar-SA"/>
    </w:rPr>
  </w:style>
  <w:style w:type="paragraph" w:customStyle="1" w:styleId="Heading38">
    <w:name w:val="Heading 3_8"/>
    <w:basedOn w:val="Normal10"/>
    <w:next w:val="Normal10"/>
    <w:qFormat/>
    <w:rsid w:val="00EF7B96"/>
    <w:pPr>
      <w:keepNext/>
      <w:spacing w:before="240" w:after="60"/>
      <w:outlineLvl w:val="2"/>
    </w:pPr>
    <w:rPr>
      <w:rFonts w:ascii="Arial" w:hAnsi="Arial" w:cs="Arial"/>
      <w:b/>
      <w:bCs/>
      <w:sz w:val="26"/>
      <w:szCs w:val="26"/>
    </w:rPr>
  </w:style>
  <w:style w:type="paragraph" w:customStyle="1" w:styleId="BodyTextIndent8">
    <w:name w:val="Body Text Indent_8"/>
    <w:basedOn w:val="Normal10"/>
    <w:rsid w:val="00805BCE"/>
    <w:pPr>
      <w:spacing w:after="120"/>
      <w:ind w:left="360"/>
    </w:pPr>
  </w:style>
  <w:style w:type="paragraph" w:customStyle="1" w:styleId="BodyText9">
    <w:name w:val="Body Text_9"/>
    <w:basedOn w:val="Normal10"/>
    <w:rsid w:val="00805BCE"/>
    <w:pPr>
      <w:spacing w:after="120"/>
    </w:pPr>
  </w:style>
  <w:style w:type="paragraph" w:customStyle="1" w:styleId="Heading110">
    <w:name w:val="Heading 1_10"/>
    <w:basedOn w:val="Normal11"/>
    <w:next w:val="Normal11"/>
    <w:qFormat/>
    <w:rsid w:val="00EF7B96"/>
    <w:pPr>
      <w:keepNext/>
      <w:spacing w:before="240" w:after="60"/>
      <w:outlineLvl w:val="0"/>
    </w:pPr>
    <w:rPr>
      <w:rFonts w:ascii="Arial" w:hAnsi="Arial" w:cs="Arial"/>
      <w:b/>
      <w:bCs/>
      <w:kern w:val="32"/>
      <w:sz w:val="32"/>
      <w:szCs w:val="32"/>
    </w:rPr>
  </w:style>
  <w:style w:type="paragraph" w:customStyle="1" w:styleId="Normal11">
    <w:name w:val="Normal_11"/>
    <w:qFormat/>
    <w:pPr>
      <w:spacing w:after="200" w:line="276" w:lineRule="auto"/>
    </w:pPr>
    <w:rPr>
      <w:sz w:val="24"/>
      <w:szCs w:val="24"/>
      <w:lang w:val="en-US" w:eastAsia="en-US" w:bidi="ar-SA"/>
    </w:rPr>
  </w:style>
  <w:style w:type="paragraph" w:customStyle="1" w:styleId="Heading39">
    <w:name w:val="Heading 3_9"/>
    <w:basedOn w:val="Normal11"/>
    <w:next w:val="Normal11"/>
    <w:qFormat/>
    <w:rsid w:val="00EF7B96"/>
    <w:pPr>
      <w:keepNext/>
      <w:spacing w:before="240" w:after="60"/>
      <w:outlineLvl w:val="2"/>
    </w:pPr>
    <w:rPr>
      <w:rFonts w:ascii="Arial" w:hAnsi="Arial" w:cs="Arial"/>
      <w:b/>
      <w:bCs/>
      <w:sz w:val="26"/>
      <w:szCs w:val="26"/>
    </w:rPr>
  </w:style>
  <w:style w:type="paragraph" w:customStyle="1" w:styleId="BodyTextIndent9">
    <w:name w:val="Body Text Indent_9"/>
    <w:basedOn w:val="Normal11"/>
    <w:rsid w:val="00805BCE"/>
    <w:pPr>
      <w:spacing w:after="120"/>
      <w:ind w:left="360"/>
    </w:pPr>
  </w:style>
  <w:style w:type="paragraph" w:customStyle="1" w:styleId="BodyText10">
    <w:name w:val="Body Text_10"/>
    <w:basedOn w:val="Normal11"/>
    <w:rsid w:val="00805BCE"/>
    <w:pPr>
      <w:spacing w:after="120"/>
    </w:pPr>
  </w:style>
  <w:style w:type="paragraph" w:customStyle="1" w:styleId="Heading111">
    <w:name w:val="Heading 1_11"/>
    <w:basedOn w:val="Normal12"/>
    <w:next w:val="Normal12"/>
    <w:qFormat/>
    <w:rsid w:val="00EF7B96"/>
    <w:pPr>
      <w:keepNext/>
      <w:spacing w:before="240" w:after="60"/>
      <w:outlineLvl w:val="0"/>
    </w:pPr>
    <w:rPr>
      <w:rFonts w:ascii="Arial" w:hAnsi="Arial" w:cs="Arial"/>
      <w:b/>
      <w:bCs/>
      <w:kern w:val="32"/>
      <w:sz w:val="32"/>
      <w:szCs w:val="32"/>
    </w:rPr>
  </w:style>
  <w:style w:type="paragraph" w:customStyle="1" w:styleId="Normal12">
    <w:name w:val="Normal_12"/>
    <w:qFormat/>
    <w:pPr>
      <w:spacing w:after="200" w:line="276" w:lineRule="auto"/>
    </w:pPr>
    <w:rPr>
      <w:sz w:val="24"/>
      <w:szCs w:val="24"/>
      <w:lang w:val="en-US" w:eastAsia="en-US" w:bidi="ar-SA"/>
    </w:rPr>
  </w:style>
  <w:style w:type="paragraph" w:customStyle="1" w:styleId="Heading310">
    <w:name w:val="Heading 3_10"/>
    <w:basedOn w:val="Normal12"/>
    <w:next w:val="Normal12"/>
    <w:qFormat/>
    <w:rsid w:val="00EF7B96"/>
    <w:pPr>
      <w:keepNext/>
      <w:spacing w:before="240" w:after="60"/>
      <w:outlineLvl w:val="2"/>
    </w:pPr>
    <w:rPr>
      <w:rFonts w:ascii="Arial" w:hAnsi="Arial" w:cs="Arial"/>
      <w:b/>
      <w:bCs/>
      <w:sz w:val="26"/>
      <w:szCs w:val="26"/>
    </w:rPr>
  </w:style>
  <w:style w:type="paragraph" w:customStyle="1" w:styleId="BodyText11">
    <w:name w:val="Body Text_11"/>
    <w:basedOn w:val="Normal12"/>
    <w:rsid w:val="00805BCE"/>
    <w:pPr>
      <w:spacing w:after="120"/>
    </w:pPr>
  </w:style>
  <w:style w:type="paragraph" w:customStyle="1" w:styleId="BodyTextIndent10">
    <w:name w:val="Body Text Indent_10"/>
    <w:basedOn w:val="Normal12"/>
    <w:rsid w:val="00805BCE"/>
    <w:pPr>
      <w:spacing w:after="120"/>
      <w:ind w:left="360"/>
    </w:pPr>
  </w:style>
  <w:style w:type="paragraph" w:customStyle="1" w:styleId="Heading112">
    <w:name w:val="Heading 1_12"/>
    <w:basedOn w:val="Normal13"/>
    <w:next w:val="Normal13"/>
    <w:qFormat/>
    <w:rsid w:val="00EF7B96"/>
    <w:pPr>
      <w:keepNext/>
      <w:spacing w:before="240" w:after="60"/>
      <w:outlineLvl w:val="0"/>
    </w:pPr>
    <w:rPr>
      <w:rFonts w:ascii="Arial" w:hAnsi="Arial" w:cs="Arial"/>
      <w:b/>
      <w:bCs/>
      <w:kern w:val="32"/>
      <w:sz w:val="32"/>
      <w:szCs w:val="32"/>
    </w:rPr>
  </w:style>
  <w:style w:type="paragraph" w:customStyle="1" w:styleId="Normal13">
    <w:name w:val="Normal_13"/>
    <w:qFormat/>
    <w:pPr>
      <w:spacing w:after="200" w:line="276" w:lineRule="auto"/>
    </w:pPr>
    <w:rPr>
      <w:sz w:val="24"/>
      <w:szCs w:val="24"/>
      <w:lang w:val="en-US" w:eastAsia="en-US" w:bidi="ar-SA"/>
    </w:rPr>
  </w:style>
  <w:style w:type="paragraph" w:customStyle="1" w:styleId="Heading311">
    <w:name w:val="Heading 3_11"/>
    <w:basedOn w:val="Normal13"/>
    <w:next w:val="Normal13"/>
    <w:qFormat/>
    <w:rsid w:val="00EF7B96"/>
    <w:pPr>
      <w:keepNext/>
      <w:spacing w:before="240" w:after="60"/>
      <w:outlineLvl w:val="2"/>
    </w:pPr>
    <w:rPr>
      <w:rFonts w:ascii="Arial" w:hAnsi="Arial" w:cs="Arial"/>
      <w:b/>
      <w:bCs/>
      <w:sz w:val="26"/>
      <w:szCs w:val="26"/>
    </w:rPr>
  </w:style>
  <w:style w:type="paragraph" w:customStyle="1" w:styleId="BodyTextIndent11">
    <w:name w:val="Body Text Indent_11"/>
    <w:basedOn w:val="Normal13"/>
    <w:rsid w:val="00805BCE"/>
    <w:pPr>
      <w:spacing w:after="120"/>
      <w:ind w:left="360"/>
    </w:pPr>
  </w:style>
  <w:style w:type="paragraph" w:customStyle="1" w:styleId="BodyText12">
    <w:name w:val="Body Text_12"/>
    <w:basedOn w:val="Normal13"/>
    <w:rsid w:val="00805BCE"/>
    <w:pPr>
      <w:spacing w:after="120"/>
    </w:pPr>
  </w:style>
  <w:style w:type="paragraph" w:customStyle="1" w:styleId="Heading113">
    <w:name w:val="Heading 1_13"/>
    <w:basedOn w:val="Normal14"/>
    <w:next w:val="Normal14"/>
    <w:qFormat/>
    <w:rsid w:val="00EF7B96"/>
    <w:pPr>
      <w:keepNext/>
      <w:spacing w:before="240" w:after="60"/>
      <w:outlineLvl w:val="0"/>
    </w:pPr>
    <w:rPr>
      <w:rFonts w:ascii="Arial" w:hAnsi="Arial" w:cs="Arial"/>
      <w:b/>
      <w:bCs/>
      <w:kern w:val="32"/>
      <w:sz w:val="32"/>
      <w:szCs w:val="32"/>
    </w:rPr>
  </w:style>
  <w:style w:type="paragraph" w:customStyle="1" w:styleId="Normal14">
    <w:name w:val="Normal_14"/>
    <w:qFormat/>
    <w:pPr>
      <w:spacing w:after="200" w:line="276" w:lineRule="auto"/>
    </w:pPr>
    <w:rPr>
      <w:sz w:val="24"/>
      <w:szCs w:val="24"/>
      <w:lang w:val="en-US" w:eastAsia="en-US" w:bidi="ar-SA"/>
    </w:rPr>
  </w:style>
  <w:style w:type="paragraph" w:customStyle="1" w:styleId="Heading312">
    <w:name w:val="Heading 3_12"/>
    <w:basedOn w:val="Normal14"/>
    <w:next w:val="Normal14"/>
    <w:qFormat/>
    <w:rsid w:val="00EF7B96"/>
    <w:pPr>
      <w:keepNext/>
      <w:spacing w:before="240" w:after="60"/>
      <w:outlineLvl w:val="2"/>
    </w:pPr>
    <w:rPr>
      <w:rFonts w:ascii="Arial" w:hAnsi="Arial" w:cs="Arial"/>
      <w:b/>
      <w:bCs/>
      <w:sz w:val="26"/>
      <w:szCs w:val="26"/>
    </w:rPr>
  </w:style>
  <w:style w:type="paragraph" w:customStyle="1" w:styleId="BodyTextIndent12">
    <w:name w:val="Body Text Indent_12"/>
    <w:basedOn w:val="Normal14"/>
    <w:rsid w:val="00805BCE"/>
    <w:pPr>
      <w:spacing w:after="120"/>
      <w:ind w:left="360"/>
    </w:pPr>
  </w:style>
  <w:style w:type="paragraph" w:customStyle="1" w:styleId="BodyText13">
    <w:name w:val="Body Text_13"/>
    <w:basedOn w:val="Normal14"/>
    <w:rsid w:val="00805BCE"/>
    <w:pPr>
      <w:spacing w:after="120"/>
    </w:pPr>
  </w:style>
  <w:style w:type="paragraph" w:customStyle="1" w:styleId="Heading114">
    <w:name w:val="Heading 1_14"/>
    <w:basedOn w:val="Normal15"/>
    <w:next w:val="Normal15"/>
    <w:qFormat/>
    <w:rsid w:val="00EF7B96"/>
    <w:pPr>
      <w:keepNext/>
      <w:spacing w:before="240" w:after="60"/>
      <w:outlineLvl w:val="0"/>
    </w:pPr>
    <w:rPr>
      <w:rFonts w:ascii="Arial" w:hAnsi="Arial" w:cs="Arial"/>
      <w:b/>
      <w:bCs/>
      <w:kern w:val="32"/>
      <w:sz w:val="32"/>
      <w:szCs w:val="32"/>
    </w:rPr>
  </w:style>
  <w:style w:type="paragraph" w:customStyle="1" w:styleId="Normal15">
    <w:name w:val="Normal_15"/>
    <w:qFormat/>
    <w:pPr>
      <w:spacing w:after="200" w:line="276" w:lineRule="auto"/>
    </w:pPr>
    <w:rPr>
      <w:sz w:val="24"/>
      <w:szCs w:val="24"/>
      <w:lang w:val="en-US" w:eastAsia="en-US" w:bidi="ar-SA"/>
    </w:rPr>
  </w:style>
  <w:style w:type="paragraph" w:customStyle="1" w:styleId="Heading313">
    <w:name w:val="Heading 3_13"/>
    <w:basedOn w:val="Normal15"/>
    <w:next w:val="Normal15"/>
    <w:qFormat/>
    <w:rsid w:val="00EF7B96"/>
    <w:pPr>
      <w:keepNext/>
      <w:spacing w:before="240" w:after="60"/>
      <w:outlineLvl w:val="2"/>
    </w:pPr>
    <w:rPr>
      <w:rFonts w:ascii="Arial" w:hAnsi="Arial" w:cs="Arial"/>
      <w:b/>
      <w:bCs/>
      <w:sz w:val="26"/>
      <w:szCs w:val="26"/>
    </w:rPr>
  </w:style>
  <w:style w:type="paragraph" w:customStyle="1" w:styleId="BodyTextIndent13">
    <w:name w:val="Body Text Indent_13"/>
    <w:basedOn w:val="Normal15"/>
    <w:rsid w:val="00805BCE"/>
    <w:pPr>
      <w:spacing w:after="120"/>
      <w:ind w:left="360"/>
    </w:pPr>
  </w:style>
  <w:style w:type="paragraph" w:customStyle="1" w:styleId="BodyText14">
    <w:name w:val="Body Text_14"/>
    <w:basedOn w:val="Normal15"/>
    <w:rsid w:val="00805BCE"/>
    <w:pPr>
      <w:spacing w:after="120"/>
    </w:pPr>
  </w:style>
  <w:style w:type="paragraph" w:customStyle="1" w:styleId="Heading115">
    <w:name w:val="Heading 1_15"/>
    <w:basedOn w:val="Normal16"/>
    <w:next w:val="Normal16"/>
    <w:qFormat/>
    <w:rsid w:val="00EF7B96"/>
    <w:pPr>
      <w:keepNext/>
      <w:spacing w:before="240" w:after="60"/>
      <w:outlineLvl w:val="0"/>
    </w:pPr>
    <w:rPr>
      <w:rFonts w:ascii="Arial" w:hAnsi="Arial" w:cs="Arial"/>
      <w:b/>
      <w:bCs/>
      <w:kern w:val="32"/>
      <w:sz w:val="32"/>
      <w:szCs w:val="32"/>
    </w:rPr>
  </w:style>
  <w:style w:type="paragraph" w:customStyle="1" w:styleId="Normal16">
    <w:name w:val="Normal_16"/>
    <w:qFormat/>
    <w:pPr>
      <w:spacing w:after="200" w:line="276" w:lineRule="auto"/>
    </w:pPr>
    <w:rPr>
      <w:sz w:val="24"/>
      <w:szCs w:val="24"/>
      <w:lang w:val="en-US" w:eastAsia="en-US" w:bidi="ar-SA"/>
    </w:rPr>
  </w:style>
  <w:style w:type="paragraph" w:customStyle="1" w:styleId="Heading314">
    <w:name w:val="Heading 3_14"/>
    <w:basedOn w:val="Normal16"/>
    <w:next w:val="Normal16"/>
    <w:qFormat/>
    <w:rsid w:val="00EF7B96"/>
    <w:pPr>
      <w:keepNext/>
      <w:spacing w:before="240" w:after="60"/>
      <w:outlineLvl w:val="2"/>
    </w:pPr>
    <w:rPr>
      <w:rFonts w:ascii="Arial" w:hAnsi="Arial" w:cs="Arial"/>
      <w:b/>
      <w:bCs/>
      <w:sz w:val="26"/>
      <w:szCs w:val="26"/>
    </w:rPr>
  </w:style>
  <w:style w:type="paragraph" w:customStyle="1" w:styleId="BodyTextIndent14">
    <w:name w:val="Body Text Indent_14"/>
    <w:basedOn w:val="Normal16"/>
    <w:rsid w:val="00805BCE"/>
    <w:pPr>
      <w:spacing w:after="120"/>
      <w:ind w:left="360"/>
    </w:pPr>
  </w:style>
  <w:style w:type="paragraph" w:customStyle="1" w:styleId="BodyText15">
    <w:name w:val="Body Text_15"/>
    <w:basedOn w:val="Normal16"/>
    <w:rsid w:val="00805BCE"/>
    <w:pPr>
      <w:spacing w:after="120"/>
    </w:pPr>
  </w:style>
  <w:style w:type="paragraph" w:customStyle="1" w:styleId="Heading116">
    <w:name w:val="Heading 1_16"/>
    <w:basedOn w:val="Normal17"/>
    <w:next w:val="Normal17"/>
    <w:qFormat/>
    <w:rsid w:val="00EF7B96"/>
    <w:pPr>
      <w:keepNext/>
      <w:spacing w:before="240" w:after="60"/>
      <w:outlineLvl w:val="0"/>
    </w:pPr>
    <w:rPr>
      <w:rFonts w:ascii="Arial" w:hAnsi="Arial" w:cs="Arial"/>
      <w:b/>
      <w:bCs/>
      <w:kern w:val="32"/>
      <w:sz w:val="32"/>
      <w:szCs w:val="32"/>
    </w:rPr>
  </w:style>
  <w:style w:type="paragraph" w:customStyle="1" w:styleId="Normal17">
    <w:name w:val="Normal_17"/>
    <w:qFormat/>
    <w:pPr>
      <w:spacing w:after="200" w:line="276" w:lineRule="auto"/>
    </w:pPr>
    <w:rPr>
      <w:sz w:val="24"/>
      <w:szCs w:val="24"/>
      <w:lang w:val="en-US" w:eastAsia="en-US" w:bidi="ar-SA"/>
    </w:rPr>
  </w:style>
  <w:style w:type="paragraph" w:customStyle="1" w:styleId="Heading315">
    <w:name w:val="Heading 3_15"/>
    <w:basedOn w:val="Normal17"/>
    <w:next w:val="Normal17"/>
    <w:qFormat/>
    <w:rsid w:val="00EF7B96"/>
    <w:pPr>
      <w:keepNext/>
      <w:spacing w:before="240" w:after="60"/>
      <w:outlineLvl w:val="2"/>
    </w:pPr>
    <w:rPr>
      <w:rFonts w:ascii="Arial" w:hAnsi="Arial" w:cs="Arial"/>
      <w:b/>
      <w:bCs/>
      <w:sz w:val="26"/>
      <w:szCs w:val="26"/>
    </w:rPr>
  </w:style>
  <w:style w:type="paragraph" w:customStyle="1" w:styleId="BodyText16">
    <w:name w:val="Body Text_16"/>
    <w:basedOn w:val="Normal17"/>
    <w:rsid w:val="00805BCE"/>
    <w:pPr>
      <w:spacing w:after="120"/>
    </w:pPr>
  </w:style>
  <w:style w:type="paragraph" w:customStyle="1" w:styleId="Heading117">
    <w:name w:val="Heading 1_17"/>
    <w:basedOn w:val="Normal18"/>
    <w:next w:val="Normal18"/>
    <w:qFormat/>
    <w:rsid w:val="00EF7B96"/>
    <w:pPr>
      <w:keepNext/>
      <w:spacing w:before="240" w:after="60"/>
      <w:outlineLvl w:val="0"/>
    </w:pPr>
    <w:rPr>
      <w:rFonts w:ascii="Arial" w:hAnsi="Arial" w:cs="Arial"/>
      <w:b/>
      <w:bCs/>
      <w:kern w:val="32"/>
      <w:sz w:val="32"/>
      <w:szCs w:val="32"/>
    </w:rPr>
  </w:style>
  <w:style w:type="paragraph" w:customStyle="1" w:styleId="Normal18">
    <w:name w:val="Normal_18"/>
    <w:qFormat/>
    <w:pPr>
      <w:spacing w:after="200" w:line="276" w:lineRule="auto"/>
    </w:pPr>
    <w:rPr>
      <w:sz w:val="24"/>
      <w:szCs w:val="24"/>
      <w:lang w:val="en-US" w:eastAsia="en-US" w:bidi="ar-SA"/>
    </w:rPr>
  </w:style>
  <w:style w:type="paragraph" w:customStyle="1" w:styleId="Heading316">
    <w:name w:val="Heading 3_16"/>
    <w:basedOn w:val="Normal18"/>
    <w:next w:val="Normal18"/>
    <w:qFormat/>
    <w:rsid w:val="00EF7B96"/>
    <w:pPr>
      <w:keepNext/>
      <w:spacing w:before="240" w:after="60"/>
      <w:outlineLvl w:val="2"/>
    </w:pPr>
    <w:rPr>
      <w:rFonts w:ascii="Arial" w:hAnsi="Arial" w:cs="Arial"/>
      <w:b/>
      <w:bCs/>
      <w:sz w:val="26"/>
      <w:szCs w:val="26"/>
    </w:rPr>
  </w:style>
  <w:style w:type="paragraph" w:customStyle="1" w:styleId="BodyTextIndent15">
    <w:name w:val="Body Text Indent_15"/>
    <w:basedOn w:val="Normal18"/>
    <w:rsid w:val="00805BCE"/>
    <w:pPr>
      <w:spacing w:after="120"/>
      <w:ind w:left="360"/>
    </w:pPr>
  </w:style>
  <w:style w:type="paragraph" w:customStyle="1" w:styleId="BodyText17">
    <w:name w:val="Body Text_17"/>
    <w:basedOn w:val="Normal18"/>
    <w:rsid w:val="00805BCE"/>
    <w:pPr>
      <w:spacing w:after="120"/>
    </w:pPr>
  </w:style>
  <w:style w:type="paragraph" w:customStyle="1" w:styleId="Heading118">
    <w:name w:val="Heading 1_18"/>
    <w:basedOn w:val="Normal19"/>
    <w:next w:val="Normal19"/>
    <w:qFormat/>
    <w:rsid w:val="00EF7B96"/>
    <w:pPr>
      <w:keepNext/>
      <w:spacing w:before="240" w:after="60"/>
      <w:outlineLvl w:val="0"/>
    </w:pPr>
    <w:rPr>
      <w:rFonts w:ascii="Arial" w:hAnsi="Arial" w:cs="Arial"/>
      <w:b/>
      <w:bCs/>
      <w:kern w:val="32"/>
      <w:sz w:val="32"/>
      <w:szCs w:val="32"/>
    </w:rPr>
  </w:style>
  <w:style w:type="paragraph" w:customStyle="1" w:styleId="Normal19">
    <w:name w:val="Normal_19"/>
    <w:qFormat/>
    <w:pPr>
      <w:spacing w:after="200" w:line="276" w:lineRule="auto"/>
    </w:pPr>
    <w:rPr>
      <w:sz w:val="24"/>
      <w:szCs w:val="24"/>
      <w:lang w:val="en-US" w:eastAsia="en-US" w:bidi="ar-SA"/>
    </w:rPr>
  </w:style>
  <w:style w:type="paragraph" w:customStyle="1" w:styleId="Heading317">
    <w:name w:val="Heading 3_17"/>
    <w:basedOn w:val="Normal19"/>
    <w:next w:val="Normal19"/>
    <w:qFormat/>
    <w:rsid w:val="00EF7B96"/>
    <w:pPr>
      <w:keepNext/>
      <w:spacing w:before="240" w:after="60"/>
      <w:outlineLvl w:val="2"/>
    </w:pPr>
    <w:rPr>
      <w:rFonts w:ascii="Arial" w:hAnsi="Arial" w:cs="Arial"/>
      <w:b/>
      <w:bCs/>
      <w:sz w:val="26"/>
      <w:szCs w:val="26"/>
    </w:rPr>
  </w:style>
  <w:style w:type="paragraph" w:customStyle="1" w:styleId="BodyTextIndent16">
    <w:name w:val="Body Text Indent_16"/>
    <w:basedOn w:val="Normal19"/>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18" Type="http://schemas.openxmlformats.org/officeDocument/2006/relationships/header" Target="header12.xml"/><Relationship Id="rId26" Type="http://schemas.openxmlformats.org/officeDocument/2006/relationships/header" Target="header20.xml"/><Relationship Id="rId21" Type="http://schemas.openxmlformats.org/officeDocument/2006/relationships/header" Target="header15.xml"/><Relationship Id="rId3" Type="http://schemas.openxmlformats.org/officeDocument/2006/relationships/fontTable" Target="fontTable.xml"/><Relationship Id="rId34" Type="http://schemas.openxmlformats.org/officeDocument/2006/relationships/customXml" Target="../customXml/item2.xml"/><Relationship Id="rId12" Type="http://schemas.openxmlformats.org/officeDocument/2006/relationships/header" Target="header6.xml"/><Relationship Id="rId17" Type="http://schemas.openxmlformats.org/officeDocument/2006/relationships/header" Target="header11.xml"/><Relationship Id="rId25" Type="http://schemas.openxmlformats.org/officeDocument/2006/relationships/header" Target="header19.xml"/><Relationship Id="rId7" Type="http://schemas.openxmlformats.org/officeDocument/2006/relationships/footer" Target="footer2.xml"/><Relationship Id="rId33" Type="http://schemas.openxmlformats.org/officeDocument/2006/relationships/customXml" Target="../customXml/item1.xml"/><Relationship Id="rId16" Type="http://schemas.openxmlformats.org/officeDocument/2006/relationships/header" Target="header10.xml"/><Relationship Id="rId2" Type="http://schemas.openxmlformats.org/officeDocument/2006/relationships/webSettings" Target="webSettings.xml"/><Relationship Id="rId20" Type="http://schemas.openxmlformats.org/officeDocument/2006/relationships/header" Target="header14.xml"/><Relationship Id="rId29" Type="http://schemas.openxmlformats.org/officeDocument/2006/relationships/header" Target="header23.xml"/><Relationship Id="rId1" Type="http://schemas.openxmlformats.org/officeDocument/2006/relationships/settings" Target="settings.xml"/><Relationship Id="rId11" Type="http://schemas.openxmlformats.org/officeDocument/2006/relationships/header" Target="header5.xml"/><Relationship Id="rId24" Type="http://schemas.openxmlformats.org/officeDocument/2006/relationships/header" Target="header18.xml"/><Relationship Id="rId32" Type="http://schemas.openxmlformats.org/officeDocument/2006/relationships/styles" Target="styles.xml"/><Relationship Id="rId6" Type="http://schemas.openxmlformats.org/officeDocument/2006/relationships/footer" Target="footer1.xml"/><Relationship Id="rId15" Type="http://schemas.openxmlformats.org/officeDocument/2006/relationships/header" Target="header9.xml"/><Relationship Id="rId23" Type="http://schemas.openxmlformats.org/officeDocument/2006/relationships/header" Target="header17.xml"/><Relationship Id="rId28" Type="http://schemas.openxmlformats.org/officeDocument/2006/relationships/header" Target="header22.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header" Target="header13.xml"/><Relationship Id="rId31" Type="http://schemas.openxmlformats.org/officeDocument/2006/relationships/numbering" Target="numbering.xml"/><Relationship Id="rId14" Type="http://schemas.openxmlformats.org/officeDocument/2006/relationships/header" Target="header8.xml"/><Relationship Id="rId22" Type="http://schemas.openxmlformats.org/officeDocument/2006/relationships/header" Target="header16.xml"/><Relationship Id="rId27" Type="http://schemas.openxmlformats.org/officeDocument/2006/relationships/header" Target="header21.xml"/><Relationship Id="rId30" Type="http://schemas.openxmlformats.org/officeDocument/2006/relationships/theme" Target="theme/theme1.xml"/><Relationship Id="rId4" Type="http://schemas.openxmlformats.org/officeDocument/2006/relationships/header" Target="header1.xml"/><Relationship Id="rId9" Type="http://schemas.openxmlformats.org/officeDocument/2006/relationships/footer" Target="footer3.xml"/><Relationship Id="rId35" Type="http://schemas.openxmlformats.org/officeDocument/2006/relationships/customXml" Target="../customXml/item3.xml"/><Relationship Id="rId8" Type="http://schemas.openxmlformats.org/officeDocument/2006/relationships/header" Target="head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_rels/header9.xml.rels>&#65279;<?xml version="1.0" encoding="utf-8" standalone="yes"?><Relationships xmlns="http://schemas.openxmlformats.org/package/2006/relationships"><Relationship Id="rId1" Type="http://schemas.openxmlformats.org/officeDocument/2006/relationships/image" Target="media/image2.png" /></Relationships>
</file>

<file path=word/_rels/header10.xml.rels>&#65279;<?xml version="1.0" encoding="utf-8" standalone="yes"?><Relationships xmlns="http://schemas.openxmlformats.org/package/2006/relationships"><Relationship Id="rId1" Type="http://schemas.openxmlformats.org/officeDocument/2006/relationships/image" Target="media/image2.png" /></Relationships>
</file>

<file path=word/_rels/header11.xml.rels>&#65279;<?xml version="1.0" encoding="utf-8" standalone="yes"?><Relationships xmlns="http://schemas.openxmlformats.org/package/2006/relationships"><Relationship Id="rId1" Type="http://schemas.openxmlformats.org/officeDocument/2006/relationships/image" Target="media/image2.png" /></Relationships>
</file>

<file path=word/_rels/header12.xml.rels>&#65279;<?xml version="1.0" encoding="utf-8" standalone="yes"?><Relationships xmlns="http://schemas.openxmlformats.org/package/2006/relationships"><Relationship Id="rId1" Type="http://schemas.openxmlformats.org/officeDocument/2006/relationships/image" Target="media/image2.png" /></Relationships>
</file>

<file path=word/_rels/header13.xml.rels>&#65279;<?xml version="1.0" encoding="utf-8" standalone="yes"?><Relationships xmlns="http://schemas.openxmlformats.org/package/2006/relationships"><Relationship Id="rId1" Type="http://schemas.openxmlformats.org/officeDocument/2006/relationships/image" Target="media/image2.png" /></Relationships>
</file>

<file path=word/_rels/header14.xml.rels>&#65279;<?xml version="1.0" encoding="utf-8" standalone="yes"?><Relationships xmlns="http://schemas.openxmlformats.org/package/2006/relationships"><Relationship Id="rId1" Type="http://schemas.openxmlformats.org/officeDocument/2006/relationships/image" Target="media/image2.png" /></Relationships>
</file>

<file path=word/_rels/header15.xml.rels>&#65279;<?xml version="1.0" encoding="utf-8" standalone="yes"?><Relationships xmlns="http://schemas.openxmlformats.org/package/2006/relationships"><Relationship Id="rId1" Type="http://schemas.openxmlformats.org/officeDocument/2006/relationships/image" Target="media/image2.png" /></Relationships>
</file>

<file path=word/_rels/header16.xml.rels>&#65279;<?xml version="1.0" encoding="utf-8" standalone="yes"?><Relationships xmlns="http://schemas.openxmlformats.org/package/2006/relationships"><Relationship Id="rId1" Type="http://schemas.openxmlformats.org/officeDocument/2006/relationships/image" Target="media/image2.png" /></Relationships>
</file>

<file path=word/_rels/header17.xml.rels>&#65279;<?xml version="1.0" encoding="utf-8" standalone="yes"?><Relationships xmlns="http://schemas.openxmlformats.org/package/2006/relationships"><Relationship Id="rId1" Type="http://schemas.openxmlformats.org/officeDocument/2006/relationships/image" Target="media/image2.png" /></Relationships>
</file>

<file path=word/_rels/header18.xml.rels>&#65279;<?xml version="1.0" encoding="utf-8" standalone="yes"?><Relationships xmlns="http://schemas.openxmlformats.org/package/2006/relationships"><Relationship Id="rId1" Type="http://schemas.openxmlformats.org/officeDocument/2006/relationships/image" Target="media/image2.png" /></Relationships>
</file>

<file path=word/_rels/header19.xml.rels>&#65279;<?xml version="1.0" encoding="utf-8" standalone="yes"?><Relationships xmlns="http://schemas.openxmlformats.org/package/2006/relationships"><Relationship Id="rId1" Type="http://schemas.openxmlformats.org/officeDocument/2006/relationships/image" Target="media/image2.png" /></Relationships>
</file>

<file path=word/_rels/header20.xml.rels>&#65279;<?xml version="1.0" encoding="utf-8" standalone="yes"?><Relationships xmlns="http://schemas.openxmlformats.org/package/2006/relationships"><Relationship Id="rId1" Type="http://schemas.openxmlformats.org/officeDocument/2006/relationships/image" Target="media/image2.png" /></Relationships>
</file>

<file path=word/_rels/header21.xml.rels>&#65279;<?xml version="1.0" encoding="utf-8" standalone="yes"?><Relationships xmlns="http://schemas.openxmlformats.org/package/2006/relationships"><Relationship Id="rId1" Type="http://schemas.openxmlformats.org/officeDocument/2006/relationships/image" Target="media/image2.png" /></Relationships>
</file>

<file path=word/_rels/header22.xml.rels>&#65279;<?xml version="1.0" encoding="utf-8" standalone="yes"?><Relationships xmlns="http://schemas.openxmlformats.org/package/2006/relationships"><Relationship Id="rId1" Type="http://schemas.openxmlformats.org/officeDocument/2006/relationships/image" Target="media/image2.png" /></Relationships>
</file>

<file path=word/_rels/header23.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2017-10-05T04:00:00+00:00</DateCompleted>
    <Internal_x0020_Only xmlns="df873bd8-8520-468a-8ecb-74db49e47217">No</Internal_x0020_Only>
    <FID xmlns="df873bd8-8520-468a-8ecb-74db49e47217">6580</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C33185F3-17C4-47F0-9B1F-D2E80962E7F0}"/>
</file>

<file path=customXml/itemProps2.xml><?xml version="1.0" encoding="utf-8"?>
<ds:datastoreItem xmlns:ds="http://schemas.openxmlformats.org/officeDocument/2006/customXml" ds:itemID="{8D3DA8C0-C4B7-4F67-A8A8-D5F7284C4242}"/>
</file>

<file path=customXml/itemProps3.xml><?xml version="1.0" encoding="utf-8"?>
<ds:datastoreItem xmlns:ds="http://schemas.openxmlformats.org/officeDocument/2006/customXml" ds:itemID="{E5F37B76-AC88-45E2-92D4-9E4D2F48E218}"/>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