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Madison St Reconst PID 101304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101304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Port Clinton,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reconstruct 900 feet of pavement on Madison Street in Port Clinton, Ohio. The work includes widening Madison St. from 3rd St. to Perry St. to 64 feet to include on-street parking and the placement of new under drains. A pump station will be installed to accommodate the new drainage features. New sidewalks, drives, and rain gardens will also be added. This project is located within a special flood hazard area and a local floodplain permit will be obtained. There will be no work below ordinary high water and no other permits are required, as described in coordination with the US Army Corps of Engineers within the project file.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2016AM07ID0180FDCO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05/20/2016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City of Port Clinton a minimum of 18 days prior to beginning work, any major disruptive, time delaying traffic control changes, or detours during construction. Upon receipt of notice from the contractor, the City of Port Clinton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City of Port Clinton and the contractor shall ensure that a National Pollution Discharge Elimination System (NPDES) permit shall be acquired prior to the start of construction and followed throughout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into waters, including but not limited to Lake Erie, the Portage River, roadside ditches, streams, wetlands, or other waters, during all construction operations. The contractor shall immediately remove any material that falls into waters through non-mechanical means. Under no circumstances shall the contractor work in or store equipment and/or materials in any waters. No work or staging is permitted below the top of bank any water.</w:t>
      </w:r>
    </w:p>
    <w:p>
      <w:pPr>
        <w:pStyle w:val="BodyText0"/>
        <w:keepNext/>
        <w:rPr>
          <w:rStyle w:val="DefaultParagraphFont"/>
          <w:rFonts w:ascii="Calibri" w:eastAsia="Calibri" w:hAnsi="Calibri" w:cs="Calibri"/>
        </w:rPr>
      </w:pPr>
      <w:r>
        <w:rPr>
          <w:rStyle w:val="DefaultParagraphFont"/>
          <w:rFonts w:ascii="Calibri" w:eastAsia="Calibri" w:hAnsi="Calibri" w:cs="Calibri"/>
        </w:rPr>
        <w:t>7. If a floodplain permit is required, it shall be acquired prior to any work within the floodplain and the conditions shall be followed throughout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No work (temporary or permanent) shall be performed below the Ordinary High Water Mark (OHWM 573.4 elevation) of the Portage River/Lake Erie.  Any work below the OHWM is a violation of the Federal Clean Water Act of 1977.   All work for lining the stormwater pipe shall be landward of the Portage River.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9. A plan note will be added to the construction plans in order to address the project's location in relation to the drinking water source.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City of Port Clinton a minimum of 18 days prior to beginning work, any major disruptive, time delaying traffic control changes, or detours during construction. Upon receipt of notice from the contractor, the City of Port Clinton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City of Port Clinton and the contractor shall ensure that a National Pollution Discharge Elimination System (NPDES) permit shall be acquired prior to the start of construction and followed throughout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into waters, including but not limited to Lake Erie, the Portage River, roadside ditches, streams, wetlands, or other waters, during all construction operations. The contractor shall immediately remove any material that falls into waters through non-mechanical means. Under no circumstances shall the contractor work in or store equipment and/or materials in any waters. No work or staging is permitted below the top of bank any water.</w:t>
      </w:r>
    </w:p>
    <w:p>
      <w:pPr>
        <w:pStyle w:val="BodyText1"/>
        <w:keepNext/>
        <w:rPr>
          <w:rStyle w:val="DefaultParagraphFont"/>
          <w:rFonts w:ascii="Calibri" w:eastAsia="Calibri" w:hAnsi="Calibri" w:cs="Calibri"/>
        </w:rPr>
      </w:pPr>
      <w:r>
        <w:rPr>
          <w:rStyle w:val="DefaultParagraphFont"/>
          <w:rFonts w:ascii="Calibri" w:eastAsia="Calibri" w:hAnsi="Calibri" w:cs="Calibri"/>
        </w:rPr>
        <w:t>7. If a floodplain permit is required, it shall be acquired prior to any work within the floodplain and the conditions shall be followed throughout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No work (temporary or permanent) shall be performed below the Ordinary High Water Mark (OHWM 573.4 elevation) of the Portage River/Lake Erie.  Any work below the OHWM is a violation of the Federal Clean Water Act of 1977.   All work for lining the stormwater pipe shall be landward of the Portage River.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9.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4(f)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 - No Use.pdf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ESA</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OEPA Comments.pdf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Cultural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Photographs.docx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ROW Control Letter City of Port Clinton.pdf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Ecological</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Other Resources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Justice</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USACE.pdf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101304 OTT Madison St Reconst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101304 OTT Madison St Reconst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101304 OTT Madison St Reconst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101304 OTT Madison St Reconst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101304 OTT Madison St Reconst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2016-11-17T05:00:00+00:00</DateCompleted>
    <Internal_x0020_Only xmlns="df873bd8-8520-468a-8ecb-74db49e47217">No</Internal_x0020_Only>
    <FID xmlns="df873bd8-8520-468a-8ecb-74db49e47217">6636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0CB6B34-9703-4D0F-9A3A-CAB663A1EC9E}"/>
</file>

<file path=customXml/itemProps2.xml><?xml version="1.0" encoding="utf-8"?>
<ds:datastoreItem xmlns:ds="http://schemas.openxmlformats.org/officeDocument/2006/customXml" ds:itemID="{1A6DF886-70DB-4D1E-B185-332E784E0B82}"/>
</file>

<file path=customXml/itemProps3.xml><?xml version="1.0" encoding="utf-8"?>
<ds:datastoreItem xmlns:ds="http://schemas.openxmlformats.org/officeDocument/2006/customXml" ds:itemID="{357A4E14-6343-41A3-A910-DA9647228DF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