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LUC AWT/S. River Rd Widening PID 90704</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September 27,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14</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90704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Waterville, Village of (Lucas County)</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This roadway upgrade project proposes to add right-turn and left-turn lanes on old United States Route-24 (US-24, South River Road/Anthony Wayne Trail) at the two quarry drives and improve the roadway from South St. to Waterville-Monclova Road in the City of Waterville.  Work includes pavement planning and resurfacing, pavement markings, upgrading drainage, upgrading signage, curb work, and a lighted crosswalk warning system, as well as constructing a 10' multi-use trail on the north side of the roadway.  The project will increase community connectivity.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Although the project is within 1000 feet of the Maumee State Scenic River it is within the City of Waterville and ODNR does not have jurisdiction over areas within city limits.  They were however notified of the project and the correspondence is included in the project file.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Traffic will be maintained at all times on Anthony Way Trail and South River Road, either both lanes or one lane maintained using flaggers. More information can be found in the maintenance of traffic section of the Stage 2 plans in the project file.</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 xml:space="preserve">2016stipID0026FDCO </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Impacts to Protected Species and Critical Habitat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Programmatic Evaluation or Individual Evaluation Required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Section 4(f) Determination:</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Temporary No Use Exception - 774.13(d)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 Determination Date - 774.13(d)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09/20/2016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Historic Properties Affected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SHPO Concurrence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05/10/2016</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04/21/2016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Urbanized Area; No Impacts in Accordance With the Farmland MOU and 7 CFR 658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contractor shall notify the City of Waterville a minimum of 18 days prior to beginning work, any major disruptive, time delaying traffic control changes, or detours during construction. Upon receipt of notice from the contractor, the City of Waterville will notify affected agencies including local media outlets, the public,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Adequate erosion and sediment controls shall be implemented and maintained throughout construction.  Disturbed areas will be reseeded by the contractor. A Storm water Pollution Prevention Plan will be prepared and a Notice of Intent to the OEPA will be submitted by the contractor.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3. Access to the existing shared use path along Waterville-Monclova Road will be maintained at all times. </w:t>
      </w:r>
    </w:p>
    <w:p>
      <w:pPr>
        <w:pStyle w:val="BodyText0"/>
        <w:keepNext/>
        <w:rPr>
          <w:rStyle w:val="DefaultParagraphFont"/>
          <w:rFonts w:ascii="Calibri" w:eastAsia="Calibri" w:hAnsi="Calibri" w:cs="Calibri"/>
        </w:rPr>
      </w:pPr>
      <w:r>
        <w:rPr>
          <w:rStyle w:val="DefaultParagraphFont"/>
          <w:rFonts w:ascii="Calibri" w:eastAsia="Calibri" w:hAnsi="Calibri" w:cs="Calibri"/>
        </w:rPr>
        <w:t>4. Access to the existing Shared Use Path along Waterville-Monclova Road will be maintained at all times, except for the time needed for temporary occupancy of the property and/or temporary access restrictions and/or closures needed to facilitate construction activities (tie the new path to the existing path). The duration of occupancy will be temporary and less than the time needed for construction, and there will be no permanent change in ownership of the land.</w:t>
      </w:r>
    </w:p>
    <w:p>
      <w:pPr>
        <w:pStyle w:val="BodyText0"/>
        <w:keepNext/>
        <w:rPr>
          <w:rStyle w:val="DefaultParagraphFont"/>
          <w:rFonts w:ascii="Calibri" w:eastAsia="Calibri" w:hAnsi="Calibri" w:cs="Calibri"/>
        </w:rPr>
      </w:pPr>
      <w:r>
        <w:rPr>
          <w:rStyle w:val="DefaultParagraphFont"/>
          <w:rFonts w:ascii="Calibri" w:eastAsia="Calibri" w:hAnsi="Calibri" w:cs="Calibri"/>
        </w:rPr>
        <w:t>5. Temporary construction fencing will be installed along proposed construction limits prior to the start of construction activities to protect the 4(f) property (shared use path along Waterville-Monclova Road) and the public.</w:t>
      </w:r>
    </w:p>
    <w:p>
      <w:pPr>
        <w:pStyle w:val="BodyText0"/>
        <w:keepNext/>
        <w:rPr>
          <w:rStyle w:val="DefaultParagraphFont"/>
          <w:rFonts w:ascii="Calibri" w:eastAsia="Calibri" w:hAnsi="Calibri" w:cs="Calibri"/>
        </w:rPr>
      </w:pPr>
      <w:r>
        <w:rPr>
          <w:rStyle w:val="DefaultParagraphFont"/>
          <w:rFonts w:ascii="Calibri" w:eastAsia="Calibri" w:hAnsi="Calibri" w:cs="Calibri"/>
        </w:rPr>
        <w:t>6. Appropriate signage will be installed along the shared use path along Waterville Monclova Road path to alert users of temporary access restrictions and/or closures, in order to direct users to secondary access points and detour routes.</w:t>
      </w:r>
    </w:p>
    <w:p>
      <w:pPr>
        <w:pStyle w:val="BodyText0"/>
        <w:keepNext/>
        <w:rPr>
          <w:rStyle w:val="DefaultParagraphFont"/>
          <w:rFonts w:ascii="Calibri" w:eastAsia="Calibri" w:hAnsi="Calibri" w:cs="Calibri"/>
        </w:rPr>
      </w:pPr>
      <w:r>
        <w:rPr>
          <w:rStyle w:val="DefaultParagraphFont"/>
          <w:rFonts w:ascii="Calibri" w:eastAsia="Calibri" w:hAnsi="Calibri" w:cs="Calibri"/>
        </w:rPr>
        <w:t>7. Except as necessary to facilitate construction activities, the staging and/or storage of construction equipment will not take place outside proposed construction limits, within the shared use path along Waterville Monclova Road property boundaries.</w:t>
      </w:r>
    </w:p>
    <w:p>
      <w:pPr>
        <w:pStyle w:val="BodyText0"/>
        <w:keepNext/>
        <w:rPr>
          <w:rStyle w:val="DefaultParagraphFont"/>
          <w:rFonts w:ascii="Calibri" w:eastAsia="Calibri" w:hAnsi="Calibri" w:cs="Calibri"/>
        </w:rPr>
      </w:pPr>
      <w:r>
        <w:rPr>
          <w:rStyle w:val="DefaultParagraphFont"/>
          <w:rFonts w:ascii="Calibri" w:eastAsia="Calibri" w:hAnsi="Calibri" w:cs="Calibri"/>
        </w:rPr>
        <w:t>8. Any existing shared use path land disturbed by the project will be fully restored to a condition, which is at least as good as that which existed prior to the project.</w:t>
      </w:r>
    </w:p>
    <w:p>
      <w:pPr>
        <w:pStyle w:val="BodyTextIndent0"/>
        <w:keepNext/>
        <w:rPr>
          <w:rStyle w:val="DefaultParagraphFont"/>
          <w:rFonts w:ascii="Calibri" w:eastAsia="Calibri" w:hAnsi="Calibri" w:cs="Calibri"/>
        </w:rPr>
      </w:pPr>
      <w:r>
        <w:rPr>
          <w:rStyle w:val="DefaultParagraphFont"/>
          <w:rFonts w:ascii="Calibri" w:eastAsia="Calibri" w:hAnsi="Calibri" w:cs="Calibri"/>
        </w:rPr>
        <w:t xml:space="preserve">9. The contractor will closely coordinate the construction schedule with the City of Waterville Staff, especially on changes to access to the existing multi use path during construction.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contractor shall notify the City of Waterville a minimum of 18 days prior to beginning work, any major disruptive, time delaying traffic control changes, or detours during construction. Upon receipt of notice from the contractor, the City of Waterville will notify affected agencies including local media outlets, the public,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Adequate erosion and sediment controls shall be implemented and maintained throughout construction.  Disturbed areas will be reseeded by the contractor. A Storm water Pollution Prevention Plan will be prepared and a Notice of Intent to the OEPA will be submitted by the contractor.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3. Access to the existing shared use path along Waterville-Monclova Road will be maintained at all times. </w:t>
      </w:r>
    </w:p>
    <w:p>
      <w:pPr>
        <w:pStyle w:val="BodyText1"/>
        <w:keepNext/>
        <w:rPr>
          <w:rStyle w:val="DefaultParagraphFont"/>
          <w:rFonts w:ascii="Calibri" w:eastAsia="Calibri" w:hAnsi="Calibri" w:cs="Calibri"/>
        </w:rPr>
      </w:pPr>
      <w:r>
        <w:rPr>
          <w:rStyle w:val="DefaultParagraphFont"/>
          <w:rFonts w:ascii="Calibri" w:eastAsia="Calibri" w:hAnsi="Calibri" w:cs="Calibri"/>
        </w:rPr>
        <w:t>4. Access to the existing Shared Use Path along Waterville-Monclova Road will be maintained at all times, except for the time needed for temporary occupancy of the property and/or temporary access restrictions and/or closures needed to facilitate construction activities (tie the new path to the existing path). The duration of occupancy will be temporary and less than the time needed for construction, and there will be no permanent change in ownership of the land.</w:t>
      </w:r>
    </w:p>
    <w:p>
      <w:pPr>
        <w:pStyle w:val="BodyText1"/>
        <w:keepNext/>
        <w:rPr>
          <w:rStyle w:val="DefaultParagraphFont"/>
          <w:rFonts w:ascii="Calibri" w:eastAsia="Calibri" w:hAnsi="Calibri" w:cs="Calibri"/>
        </w:rPr>
      </w:pPr>
      <w:r>
        <w:rPr>
          <w:rStyle w:val="DefaultParagraphFont"/>
          <w:rFonts w:ascii="Calibri" w:eastAsia="Calibri" w:hAnsi="Calibri" w:cs="Calibri"/>
        </w:rPr>
        <w:t>5. Temporary construction fencing will be installed along proposed construction limits prior to the start of construction activities to protect the 4(f) property (shared use path along Waterville-Monclova Road) and the public.</w:t>
      </w:r>
    </w:p>
    <w:p>
      <w:pPr>
        <w:pStyle w:val="BodyText1"/>
        <w:keepNext/>
        <w:rPr>
          <w:rStyle w:val="DefaultParagraphFont"/>
          <w:rFonts w:ascii="Calibri" w:eastAsia="Calibri" w:hAnsi="Calibri" w:cs="Calibri"/>
        </w:rPr>
      </w:pPr>
      <w:r>
        <w:rPr>
          <w:rStyle w:val="DefaultParagraphFont"/>
          <w:rFonts w:ascii="Calibri" w:eastAsia="Calibri" w:hAnsi="Calibri" w:cs="Calibri"/>
        </w:rPr>
        <w:t>6. Appropriate signage will be installed along the shared use path along Waterville Monclova Road path to alert users of temporary access restrictions and/or closures, in order to direct users to secondary access points and detour routes.</w:t>
      </w:r>
    </w:p>
    <w:p>
      <w:pPr>
        <w:pStyle w:val="BodyText1"/>
        <w:keepNext/>
        <w:rPr>
          <w:rStyle w:val="DefaultParagraphFont"/>
          <w:rFonts w:ascii="Calibri" w:eastAsia="Calibri" w:hAnsi="Calibri" w:cs="Calibri"/>
        </w:rPr>
      </w:pPr>
      <w:r>
        <w:rPr>
          <w:rStyle w:val="DefaultParagraphFont"/>
          <w:rFonts w:ascii="Calibri" w:eastAsia="Calibri" w:hAnsi="Calibri" w:cs="Calibri"/>
        </w:rPr>
        <w:t>7. Except as necessary to facilitate construction activities, the staging and/or storage of construction equipment will not take place outside proposed construction limits, within the shared use path along Waterville Monclova Road property boundaries.</w:t>
      </w:r>
    </w:p>
    <w:p>
      <w:pPr>
        <w:pStyle w:val="BodyText1"/>
        <w:keepNext/>
        <w:rPr>
          <w:rStyle w:val="DefaultParagraphFont"/>
          <w:rFonts w:ascii="Calibri" w:eastAsia="Calibri" w:hAnsi="Calibri" w:cs="Calibri"/>
        </w:rPr>
      </w:pPr>
      <w:r>
        <w:rPr>
          <w:rStyle w:val="DefaultParagraphFont"/>
          <w:rFonts w:ascii="Calibri" w:eastAsia="Calibri" w:hAnsi="Calibri" w:cs="Calibri"/>
        </w:rPr>
        <w:t>8. Any existing shared use path land disturbed by the project will be fully restored to a condition, which is at least as good as that which existed prior to the project.</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9. The contractor will closely coordinate the construction schedule with the City of Waterville Staff, especially on changes to access to the existing multi use path during construction.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Phoenix Golnick, </w:t>
            </w:r>
            <w:r>
              <w:rPr>
                <w:rStyle w:val="DefaultParagraphFont"/>
                <w:b w:val="0"/>
                <w:sz w:val="24"/>
                <w:szCs w:val="24"/>
                <w:lang w:val="en-US" w:eastAsia="en-US" w:bidi="ar-SA"/>
              </w:rPr>
              <w:t>Stacy Schimmoeller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27,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27,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Section 4(f)</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Correspondence with OWJ.pdf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Recreational Determination - Exception.pdf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Determination Request Form for Recreational Properties.pdf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Map.jpg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Map.bmp</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 Map.png</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 - No Historic Properties Affected.pdf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Field Investigation Notes.pdf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Ecological Review Form - Documentation for an Ecologically Exempt Project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Scenic Rivers Recommendations .pdf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Other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Public Involvement</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Phone Call.pdf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Permits</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FIRM.png</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15</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15</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90704 LUC AWT/S. River Rd Widening</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27,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90704 LUC AWT/S. River Rd Widening</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27,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90704 LUC AWT/S. River Rd Widening</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27,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90704 LUC AWT/S. River Rd Widening</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27,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90704 LUC AWT/S. River Rd Widening</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27,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2016-09-27T04:00:00+00:00</DateCompleted>
    <Internal_x0020_Only xmlns="df873bd8-8520-468a-8ecb-74db49e47217">No</Internal_x0020_Only>
    <FID xmlns="df873bd8-8520-468a-8ecb-74db49e47217">6643</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45D65533-CF98-4981-BE98-3CB6EC4E4E3E}"/>
</file>

<file path=customXml/itemProps2.xml><?xml version="1.0" encoding="utf-8"?>
<ds:datastoreItem xmlns:ds="http://schemas.openxmlformats.org/officeDocument/2006/customXml" ds:itemID="{7340DD1B-8349-41E5-BA0A-F62C28DEF3B3}"/>
</file>

<file path=customXml/itemProps3.xml><?xml version="1.0" encoding="utf-8"?>
<ds:datastoreItem xmlns:ds="http://schemas.openxmlformats.org/officeDocument/2006/customXml" ds:itemID="{739C9D64-BDC4-42F0-A566-9E00E384B958}"/>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