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MCRO FY2018(A) PID 102350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102350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 apply two thin/microsurface (1/4 to 3/8 inches [6 to 9.5 mm] thick) layers of asphalt concrete on 5.79 miles of Interstate Route 76 from Straight Line Mile (SLM) 13.55 to SLM 19.34 and apply one thin/microsurface layer of asphalt concrete on 3.36 miles of State Route 14 from SLM 25.41 to SLM 28.77 and 4.61 miles of State Route 183 from SLM 3.00 to SLM 7.61 in Portage County.  All work will be performed within the existing highway/roadway rights-of-way.  A minimum on one 10' lane will be maintained in both directions at all times during project construction.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 resources within the project 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02/06/2017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Rebecca Bisesi</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Preliminary Plan Information.pdf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102350 POR MCRO FY2018(A)</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102350 POR MCRO FY2018(A)</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102350 POR MCRO FY2018(A)</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102350 POR MCRO FY2018(A)</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102350 POR MCRO FY2018(A)</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2017-03-07T05:00:00+00:00</DateCompleted>
    <Internal_x0020_Only xmlns="df873bd8-8520-468a-8ecb-74db49e47217">No</Internal_x0020_Only>
    <FID xmlns="df873bd8-8520-468a-8ecb-74db49e47217">6655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2BBF580-4C6A-4DB2-934E-4042F7EB63B5}"/>
</file>

<file path=customXml/itemProps2.xml><?xml version="1.0" encoding="utf-8"?>
<ds:datastoreItem xmlns:ds="http://schemas.openxmlformats.org/officeDocument/2006/customXml" ds:itemID="{667FE59C-21D6-4782-970E-8DAFCFA26F31}"/>
</file>

<file path=customXml/itemProps3.xml><?xml version="1.0" encoding="utf-8"?>
<ds:datastoreItem xmlns:ds="http://schemas.openxmlformats.org/officeDocument/2006/customXml" ds:itemID="{370541E8-D895-447F-A745-657316F4BE84}"/>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